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39" w:rsidRDefault="000C4EE0" w:rsidP="00771C9F">
      <w:pPr>
        <w:widowControl w:val="0"/>
        <w:suppressAutoHyphens/>
        <w:autoSpaceDE w:val="0"/>
        <w:autoSpaceDN w:val="0"/>
        <w:adjustRightInd w:val="0"/>
        <w:spacing w:after="0"/>
        <w:jc w:val="both"/>
        <w:textAlignment w:val="center"/>
        <w:rPr>
          <w:rFonts w:ascii="Garamond" w:hAnsi="Garamond" w:cs="Arial"/>
          <w:sz w:val="26"/>
          <w:szCs w:val="26"/>
        </w:rPr>
      </w:pPr>
      <w:r>
        <w:rPr>
          <w:noProof/>
        </w:rPr>
        <mc:AlternateContent>
          <mc:Choice Requires="wps">
            <w:drawing>
              <wp:anchor distT="0" distB="0" distL="114300" distR="114300" simplePos="0" relativeHeight="251658240" behindDoc="1" locked="0" layoutInCell="1" allowOverlap="1">
                <wp:simplePos x="0" y="0"/>
                <wp:positionH relativeFrom="column">
                  <wp:posOffset>-193040</wp:posOffset>
                </wp:positionH>
                <wp:positionV relativeFrom="paragraph">
                  <wp:posOffset>0</wp:posOffset>
                </wp:positionV>
                <wp:extent cx="6256020" cy="1240155"/>
                <wp:effectExtent l="0" t="0" r="0" b="0"/>
                <wp:wrapTight wrapText="bothSides">
                  <wp:wrapPolygon edited="0">
                    <wp:start x="132" y="995"/>
                    <wp:lineTo x="132" y="20571"/>
                    <wp:lineTo x="21376" y="20571"/>
                    <wp:lineTo x="21376" y="995"/>
                    <wp:lineTo x="132" y="995"/>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24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E9B" w:rsidRPr="0071558B" w:rsidRDefault="001C3E9B" w:rsidP="00C3019B">
                            <w:pPr>
                              <w:widowControl w:val="0"/>
                              <w:tabs>
                                <w:tab w:val="left" w:pos="2580"/>
                              </w:tabs>
                              <w:autoSpaceDE w:val="0"/>
                              <w:autoSpaceDN w:val="0"/>
                              <w:adjustRightInd w:val="0"/>
                              <w:spacing w:after="0" w:line="288" w:lineRule="auto"/>
                              <w:ind w:left="-90"/>
                              <w:jc w:val="both"/>
                              <w:textAlignment w:val="center"/>
                              <w:rPr>
                                <w:rFonts w:ascii="Arial" w:hAnsi="Arial" w:cs="MetaBoldLF-Roman"/>
                                <w:b/>
                                <w:color w:val="000000"/>
                                <w:sz w:val="22"/>
                                <w:szCs w:val="22"/>
                              </w:rPr>
                            </w:pPr>
                            <w:r w:rsidRPr="0071558B">
                              <w:rPr>
                                <w:rFonts w:ascii="Arial" w:hAnsi="Arial" w:cs="MetaBoldLF-Roman"/>
                                <w:b/>
                                <w:color w:val="000000"/>
                                <w:sz w:val="22"/>
                                <w:szCs w:val="22"/>
                              </w:rPr>
                              <w:t>George Stedman, CFA</w:t>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Pr>
                                <w:rFonts w:ascii="Arial" w:hAnsi="Arial" w:cs="MetaBoldLF-Roman"/>
                                <w:b/>
                                <w:color w:val="000000"/>
                                <w:sz w:val="22"/>
                                <w:szCs w:val="22"/>
                              </w:rPr>
                              <w:tab/>
                            </w:r>
                            <w:r>
                              <w:rPr>
                                <w:rFonts w:ascii="Arial" w:hAnsi="Arial" w:cs="MetaBoldLF-Roman"/>
                                <w:b/>
                                <w:color w:val="000000"/>
                                <w:sz w:val="22"/>
                                <w:szCs w:val="22"/>
                              </w:rPr>
                              <w:tab/>
                            </w:r>
                            <w:r w:rsidRPr="0071558B">
                              <w:rPr>
                                <w:rFonts w:ascii="Arial" w:hAnsi="Arial" w:cs="MetaBoldLF-Roman"/>
                                <w:b/>
                                <w:color w:val="000000"/>
                                <w:sz w:val="22"/>
                                <w:szCs w:val="22"/>
                              </w:rPr>
                              <w:t>RBC Dominion Securities Inc.</w:t>
                            </w:r>
                          </w:p>
                          <w:p w:rsidR="001C3E9B" w:rsidRPr="00A01722" w:rsidRDefault="001C3E9B" w:rsidP="0077243D">
                            <w:pPr>
                              <w:widowControl w:val="0"/>
                              <w:suppressAutoHyphens/>
                              <w:autoSpaceDE w:val="0"/>
                              <w:autoSpaceDN w:val="0"/>
                              <w:adjustRightInd w:val="0"/>
                              <w:spacing w:after="90" w:line="288" w:lineRule="auto"/>
                              <w:ind w:left="4320" w:hanging="4320"/>
                              <w:jc w:val="right"/>
                              <w:textAlignment w:val="center"/>
                              <w:rPr>
                                <w:rFonts w:ascii="Arial" w:hAnsi="Arial" w:cs="MetaNormalLF-Roman"/>
                                <w:color w:val="000000"/>
                                <w:sz w:val="16"/>
                                <w:szCs w:val="16"/>
                              </w:rPr>
                            </w:pPr>
                            <w:r w:rsidRPr="0071558B">
                              <w:rPr>
                                <w:rFonts w:ascii="Arial" w:eastAsia="Times New Roman" w:hAnsi="Arial" w:cs="Arial"/>
                                <w:color w:val="000080"/>
                                <w:sz w:val="20"/>
                              </w:rPr>
                              <w:t xml:space="preserve">     </w:t>
                            </w:r>
                            <w:r>
                              <w:rPr>
                                <w:rFonts w:ascii="Arial" w:hAnsi="Arial" w:cs="MetaNormalLF-Roman"/>
                                <w:color w:val="000000"/>
                                <w:sz w:val="16"/>
                                <w:szCs w:val="16"/>
                              </w:rPr>
                              <w:t>1501 McGill College, Suite 2150</w:t>
                            </w:r>
                            <w:r>
                              <w:rPr>
                                <w:rFonts w:ascii="Arial" w:hAnsi="Arial" w:cs="MetaNormalLF-Roman"/>
                                <w:color w:val="000000"/>
                                <w:sz w:val="16"/>
                                <w:szCs w:val="16"/>
                              </w:rPr>
                              <w:br/>
                            </w:r>
                            <w:r w:rsidRPr="00A01722">
                              <w:rPr>
                                <w:rFonts w:ascii="Arial" w:hAnsi="Arial" w:cs="MetaNormalLF-Roman"/>
                                <w:color w:val="000000"/>
                                <w:sz w:val="16"/>
                                <w:szCs w:val="16"/>
                              </w:rPr>
                              <w:t xml:space="preserve">    </w:t>
                            </w:r>
                            <w:r>
                              <w:rPr>
                                <w:rFonts w:ascii="Arial" w:hAnsi="Arial" w:cs="MetaNormalLF-Roman"/>
                                <w:color w:val="000000"/>
                                <w:sz w:val="16"/>
                                <w:szCs w:val="16"/>
                              </w:rPr>
                              <w:t xml:space="preserve">                            </w:t>
                            </w:r>
                            <w:r w:rsidRPr="00A01722">
                              <w:rPr>
                                <w:rFonts w:ascii="Arial" w:hAnsi="Arial" w:cs="MetaNormalLF-Roman"/>
                                <w:color w:val="000000"/>
                                <w:sz w:val="16"/>
                                <w:szCs w:val="16"/>
                              </w:rPr>
                              <w:t xml:space="preserve"> </w:t>
                            </w:r>
                            <w:r>
                              <w:rPr>
                                <w:rFonts w:ascii="Arial" w:hAnsi="Arial" w:cs="MetaNormalLF-Roman"/>
                                <w:color w:val="000000"/>
                                <w:sz w:val="16"/>
                                <w:szCs w:val="16"/>
                              </w:rPr>
                              <w:t xml:space="preserve">                      Montreal, QC H3A 3M8</w:t>
                            </w:r>
                            <w:r>
                              <w:rPr>
                                <w:rFonts w:ascii="Arial" w:hAnsi="Arial" w:cs="MetaNormalLF-Roman"/>
                                <w:color w:val="000000"/>
                                <w:sz w:val="16"/>
                                <w:szCs w:val="16"/>
                              </w:rPr>
                              <w:br/>
                            </w:r>
                            <w:r w:rsidRPr="00F039AF">
                              <w:rPr>
                                <w:rFonts w:ascii="Arial" w:hAnsi="Arial" w:cs="MetaNormalLF-Roman"/>
                                <w:color w:val="000000"/>
                                <w:sz w:val="16"/>
                                <w:szCs w:val="16"/>
                              </w:rPr>
                              <w:t xml:space="preserve">Tel: </w:t>
                            </w:r>
                            <w:r>
                              <w:rPr>
                                <w:rFonts w:ascii="Arial" w:hAnsi="Arial" w:cs="MetaNormalLF-Roman"/>
                                <w:color w:val="000000"/>
                                <w:sz w:val="16"/>
                                <w:szCs w:val="16"/>
                              </w:rPr>
                              <w:t>514-840-7626</w:t>
                            </w:r>
                            <w:r>
                              <w:rPr>
                                <w:rFonts w:ascii="Arial" w:hAnsi="Arial" w:cs="MetaNormalLF-Roman"/>
                                <w:color w:val="000000"/>
                                <w:sz w:val="16"/>
                                <w:szCs w:val="16"/>
                              </w:rPr>
                              <w:br/>
                            </w:r>
                            <w:r w:rsidRPr="00F039AF">
                              <w:rPr>
                                <w:rFonts w:ascii="Arial" w:hAnsi="Arial" w:cs="MetaNormalLF-Roman"/>
                                <w:color w:val="000000"/>
                                <w:sz w:val="16"/>
                                <w:szCs w:val="16"/>
                              </w:rPr>
                              <w:t xml:space="preserve">Fax: </w:t>
                            </w:r>
                            <w:r>
                              <w:rPr>
                                <w:rFonts w:ascii="Arial" w:hAnsi="Arial" w:cs="MetaNormalLF-Roman"/>
                                <w:color w:val="000000"/>
                                <w:sz w:val="16"/>
                                <w:szCs w:val="16"/>
                              </w:rPr>
                              <w:t>514-840-7639</w:t>
                            </w:r>
                            <w:r>
                              <w:rPr>
                                <w:rFonts w:ascii="Arial" w:hAnsi="Arial" w:cs="MetaNormalLF-Roman"/>
                                <w:color w:val="000000"/>
                                <w:sz w:val="16"/>
                                <w:szCs w:val="16"/>
                              </w:rPr>
                              <w:br/>
                            </w:r>
                            <w:r w:rsidRPr="0077243D">
                              <w:rPr>
                                <w:rFonts w:ascii="Arial" w:hAnsi="Arial" w:cs="MetaNormalLF-Roman"/>
                                <w:color w:val="000000"/>
                                <w:sz w:val="16"/>
                                <w:szCs w:val="16"/>
                              </w:rPr>
                              <w:t>george.stedman@rbc.com</w:t>
                            </w:r>
                            <w:r>
                              <w:rPr>
                                <w:rFonts w:ascii="Arial" w:hAnsi="Arial" w:cs="MetaNormalLF-Roman"/>
                                <w:color w:val="000000"/>
                                <w:sz w:val="16"/>
                                <w:szCs w:val="16"/>
                              </w:rPr>
                              <w:br/>
                              <w:t>www.georgestedman.com</w:t>
                            </w:r>
                          </w:p>
                        </w:txbxContent>
                      </wps:txbx>
                      <wps:bodyPr rot="0" vert="horz" wrap="square" lIns="91440" tIns="91440" rIns="91440" bIns="9144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5.2pt;margin-top:0;width:492.6pt;height:9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" filled="f" stroked="f">
                <v:textbox inset=",7.2pt,,7.2pt">
                  <w:txbxContent>
                    <w:p w:rsidR="001C3E9B" w:rsidRPr="0071558B" w:rsidRDefault="001C3E9B" w:rsidP="00C3019B">
                      <w:pPr>
                        <w:widowControl w:val="0"/>
                        <w:tabs>
                          <w:tab w:val="left" w:pos="2580"/>
                        </w:tabs>
                        <w:autoSpaceDE w:val="0"/>
                        <w:autoSpaceDN w:val="0"/>
                        <w:adjustRightInd w:val="0"/>
                        <w:spacing w:after="0" w:line="288" w:lineRule="auto"/>
                        <w:ind w:left="-90"/>
                        <w:jc w:val="both"/>
                        <w:textAlignment w:val="center"/>
                        <w:rPr>
                          <w:rFonts w:ascii="Arial" w:hAnsi="Arial" w:cs="MetaBoldLF-Roman"/>
                          <w:b/>
                          <w:color w:val="000000"/>
                          <w:sz w:val="22"/>
                          <w:szCs w:val="22"/>
                        </w:rPr>
                      </w:pPr>
                      <w:r w:rsidRPr="0071558B">
                        <w:rPr>
                          <w:rFonts w:ascii="Arial" w:hAnsi="Arial" w:cs="MetaBoldLF-Roman"/>
                          <w:b/>
                          <w:color w:val="000000"/>
                          <w:sz w:val="22"/>
                          <w:szCs w:val="22"/>
                        </w:rPr>
                        <w:t>George Stedman, CFA</w:t>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sidRPr="0071558B">
                        <w:rPr>
                          <w:rFonts w:ascii="Arial" w:hAnsi="Arial" w:cs="MetaBoldLF-Roman"/>
                          <w:b/>
                          <w:color w:val="000000"/>
                          <w:sz w:val="22"/>
                          <w:szCs w:val="22"/>
                        </w:rPr>
                        <w:tab/>
                      </w:r>
                      <w:r>
                        <w:rPr>
                          <w:rFonts w:ascii="Arial" w:hAnsi="Arial" w:cs="MetaBoldLF-Roman"/>
                          <w:b/>
                          <w:color w:val="000000"/>
                          <w:sz w:val="22"/>
                          <w:szCs w:val="22"/>
                        </w:rPr>
                        <w:tab/>
                      </w:r>
                      <w:r>
                        <w:rPr>
                          <w:rFonts w:ascii="Arial" w:hAnsi="Arial" w:cs="MetaBoldLF-Roman"/>
                          <w:b/>
                          <w:color w:val="000000"/>
                          <w:sz w:val="22"/>
                          <w:szCs w:val="22"/>
                        </w:rPr>
                        <w:tab/>
                      </w:r>
                      <w:r w:rsidRPr="0071558B">
                        <w:rPr>
                          <w:rFonts w:ascii="Arial" w:hAnsi="Arial" w:cs="MetaBoldLF-Roman"/>
                          <w:b/>
                          <w:color w:val="000000"/>
                          <w:sz w:val="22"/>
                          <w:szCs w:val="22"/>
                        </w:rPr>
                        <w:t>RBC Dominion Securities Inc.</w:t>
                      </w:r>
                    </w:p>
                    <w:p w:rsidR="001C3E9B" w:rsidRPr="00A01722" w:rsidRDefault="001C3E9B" w:rsidP="0077243D">
                      <w:pPr>
                        <w:widowControl w:val="0"/>
                        <w:suppressAutoHyphens/>
                        <w:autoSpaceDE w:val="0"/>
                        <w:autoSpaceDN w:val="0"/>
                        <w:adjustRightInd w:val="0"/>
                        <w:spacing w:after="90" w:line="288" w:lineRule="auto"/>
                        <w:ind w:left="4320" w:hanging="4320"/>
                        <w:jc w:val="right"/>
                        <w:textAlignment w:val="center"/>
                        <w:rPr>
                          <w:rFonts w:ascii="Arial" w:hAnsi="Arial" w:cs="MetaNormalLF-Roman"/>
                          <w:color w:val="000000"/>
                          <w:sz w:val="16"/>
                          <w:szCs w:val="16"/>
                        </w:rPr>
                      </w:pPr>
                      <w:r w:rsidRPr="0071558B">
                        <w:rPr>
                          <w:rFonts w:ascii="Arial" w:eastAsia="Times New Roman" w:hAnsi="Arial" w:cs="Arial"/>
                          <w:color w:val="000080"/>
                          <w:sz w:val="20"/>
                        </w:rPr>
                        <w:t xml:space="preserve">     </w:t>
                      </w:r>
                      <w:r>
                        <w:rPr>
                          <w:rFonts w:ascii="Arial" w:hAnsi="Arial" w:cs="MetaNormalLF-Roman"/>
                          <w:color w:val="000000"/>
                          <w:sz w:val="16"/>
                          <w:szCs w:val="16"/>
                        </w:rPr>
                        <w:t>1501 McGill College, Suite 2150</w:t>
                      </w:r>
                      <w:r>
                        <w:rPr>
                          <w:rFonts w:ascii="Arial" w:hAnsi="Arial" w:cs="MetaNormalLF-Roman"/>
                          <w:color w:val="000000"/>
                          <w:sz w:val="16"/>
                          <w:szCs w:val="16"/>
                        </w:rPr>
                        <w:br/>
                      </w:r>
                      <w:r w:rsidRPr="00A01722">
                        <w:rPr>
                          <w:rFonts w:ascii="Arial" w:hAnsi="Arial" w:cs="MetaNormalLF-Roman"/>
                          <w:color w:val="000000"/>
                          <w:sz w:val="16"/>
                          <w:szCs w:val="16"/>
                        </w:rPr>
                        <w:t xml:space="preserve">    </w:t>
                      </w:r>
                      <w:r>
                        <w:rPr>
                          <w:rFonts w:ascii="Arial" w:hAnsi="Arial" w:cs="MetaNormalLF-Roman"/>
                          <w:color w:val="000000"/>
                          <w:sz w:val="16"/>
                          <w:szCs w:val="16"/>
                        </w:rPr>
                        <w:t xml:space="preserve">                            </w:t>
                      </w:r>
                      <w:r w:rsidRPr="00A01722">
                        <w:rPr>
                          <w:rFonts w:ascii="Arial" w:hAnsi="Arial" w:cs="MetaNormalLF-Roman"/>
                          <w:color w:val="000000"/>
                          <w:sz w:val="16"/>
                          <w:szCs w:val="16"/>
                        </w:rPr>
                        <w:t xml:space="preserve"> </w:t>
                      </w:r>
                      <w:r>
                        <w:rPr>
                          <w:rFonts w:ascii="Arial" w:hAnsi="Arial" w:cs="MetaNormalLF-Roman"/>
                          <w:color w:val="000000"/>
                          <w:sz w:val="16"/>
                          <w:szCs w:val="16"/>
                        </w:rPr>
                        <w:t xml:space="preserve">                      Montreal, QC H3A 3M8</w:t>
                      </w:r>
                      <w:r>
                        <w:rPr>
                          <w:rFonts w:ascii="Arial" w:hAnsi="Arial" w:cs="MetaNormalLF-Roman"/>
                          <w:color w:val="000000"/>
                          <w:sz w:val="16"/>
                          <w:szCs w:val="16"/>
                        </w:rPr>
                        <w:br/>
                      </w:r>
                      <w:r w:rsidRPr="00F039AF">
                        <w:rPr>
                          <w:rFonts w:ascii="Arial" w:hAnsi="Arial" w:cs="MetaNormalLF-Roman"/>
                          <w:color w:val="000000"/>
                          <w:sz w:val="16"/>
                          <w:szCs w:val="16"/>
                        </w:rPr>
                        <w:t xml:space="preserve">Tel: </w:t>
                      </w:r>
                      <w:r>
                        <w:rPr>
                          <w:rFonts w:ascii="Arial" w:hAnsi="Arial" w:cs="MetaNormalLF-Roman"/>
                          <w:color w:val="000000"/>
                          <w:sz w:val="16"/>
                          <w:szCs w:val="16"/>
                        </w:rPr>
                        <w:t>514-840-7626</w:t>
                      </w:r>
                      <w:r>
                        <w:rPr>
                          <w:rFonts w:ascii="Arial" w:hAnsi="Arial" w:cs="MetaNormalLF-Roman"/>
                          <w:color w:val="000000"/>
                          <w:sz w:val="16"/>
                          <w:szCs w:val="16"/>
                        </w:rPr>
                        <w:br/>
                      </w:r>
                      <w:r w:rsidRPr="00F039AF">
                        <w:rPr>
                          <w:rFonts w:ascii="Arial" w:hAnsi="Arial" w:cs="MetaNormalLF-Roman"/>
                          <w:color w:val="000000"/>
                          <w:sz w:val="16"/>
                          <w:szCs w:val="16"/>
                        </w:rPr>
                        <w:t xml:space="preserve">Fax: </w:t>
                      </w:r>
                      <w:r>
                        <w:rPr>
                          <w:rFonts w:ascii="Arial" w:hAnsi="Arial" w:cs="MetaNormalLF-Roman"/>
                          <w:color w:val="000000"/>
                          <w:sz w:val="16"/>
                          <w:szCs w:val="16"/>
                        </w:rPr>
                        <w:t>514-840-7639</w:t>
                      </w:r>
                      <w:r>
                        <w:rPr>
                          <w:rFonts w:ascii="Arial" w:hAnsi="Arial" w:cs="MetaNormalLF-Roman"/>
                          <w:color w:val="000000"/>
                          <w:sz w:val="16"/>
                          <w:szCs w:val="16"/>
                        </w:rPr>
                        <w:br/>
                      </w:r>
                      <w:r w:rsidRPr="0077243D">
                        <w:rPr>
                          <w:rFonts w:ascii="Arial" w:hAnsi="Arial" w:cs="MetaNormalLF-Roman"/>
                          <w:color w:val="000000"/>
                          <w:sz w:val="16"/>
                          <w:szCs w:val="16"/>
                        </w:rPr>
                        <w:t>george.stedman@rbc.com</w:t>
                      </w:r>
                      <w:r>
                        <w:rPr>
                          <w:rFonts w:ascii="Arial" w:hAnsi="Arial" w:cs="MetaNormalLF-Roman"/>
                          <w:color w:val="000000"/>
                          <w:sz w:val="16"/>
                          <w:szCs w:val="16"/>
                        </w:rPr>
                        <w:br/>
                        <w:t>www.georgestedman.com</w:t>
                      </w:r>
                    </w:p>
                  </w:txbxContent>
                </v:textbox>
                <w10:wrap type="tight"/>
              </v:shape>
            </w:pict>
          </mc:Fallback>
        </mc:AlternateContent>
      </w:r>
    </w:p>
    <w:p w:rsidR="009F5FFE" w:rsidRDefault="009F5FFE" w:rsidP="00771C9F">
      <w:pPr>
        <w:widowControl w:val="0"/>
        <w:suppressAutoHyphens/>
        <w:autoSpaceDE w:val="0"/>
        <w:autoSpaceDN w:val="0"/>
        <w:adjustRightInd w:val="0"/>
        <w:spacing w:after="0"/>
        <w:jc w:val="both"/>
        <w:textAlignment w:val="center"/>
        <w:rPr>
          <w:rFonts w:ascii="Garamond" w:hAnsi="Garamond" w:cs="Arial"/>
          <w:sz w:val="26"/>
          <w:szCs w:val="26"/>
        </w:rPr>
      </w:pPr>
    </w:p>
    <w:p w:rsidR="009F5FFE" w:rsidRDefault="009F5FFE" w:rsidP="00771C9F">
      <w:pPr>
        <w:widowControl w:val="0"/>
        <w:suppressAutoHyphens/>
        <w:autoSpaceDE w:val="0"/>
        <w:autoSpaceDN w:val="0"/>
        <w:adjustRightInd w:val="0"/>
        <w:spacing w:after="0"/>
        <w:jc w:val="both"/>
        <w:textAlignment w:val="center"/>
        <w:rPr>
          <w:rFonts w:ascii="Garamond" w:hAnsi="Garamond" w:cs="Arial"/>
          <w:sz w:val="26"/>
          <w:szCs w:val="26"/>
        </w:rPr>
      </w:pPr>
    </w:p>
    <w:p w:rsidR="009F5FFE" w:rsidRDefault="009F5FFE" w:rsidP="00771C9F">
      <w:pPr>
        <w:widowControl w:val="0"/>
        <w:suppressAutoHyphens/>
        <w:autoSpaceDE w:val="0"/>
        <w:autoSpaceDN w:val="0"/>
        <w:adjustRightInd w:val="0"/>
        <w:spacing w:after="0"/>
        <w:jc w:val="both"/>
        <w:textAlignment w:val="center"/>
        <w:rPr>
          <w:rFonts w:ascii="Garamond" w:hAnsi="Garamond" w:cs="Arial"/>
          <w:sz w:val="26"/>
          <w:szCs w:val="26"/>
        </w:rPr>
      </w:pPr>
    </w:p>
    <w:p w:rsidR="009F5FFE" w:rsidRDefault="009F5FFE" w:rsidP="00771C9F">
      <w:pPr>
        <w:widowControl w:val="0"/>
        <w:suppressAutoHyphens/>
        <w:autoSpaceDE w:val="0"/>
        <w:autoSpaceDN w:val="0"/>
        <w:adjustRightInd w:val="0"/>
        <w:spacing w:after="0"/>
        <w:jc w:val="both"/>
        <w:textAlignment w:val="center"/>
        <w:rPr>
          <w:rFonts w:ascii="Garamond" w:hAnsi="Garamond" w:cs="Arial"/>
          <w:sz w:val="26"/>
          <w:szCs w:val="26"/>
        </w:rPr>
      </w:pPr>
    </w:p>
    <w:p w:rsidR="009F5FFE" w:rsidRDefault="009F5FFE" w:rsidP="00771C9F">
      <w:pPr>
        <w:widowControl w:val="0"/>
        <w:suppressAutoHyphens/>
        <w:autoSpaceDE w:val="0"/>
        <w:autoSpaceDN w:val="0"/>
        <w:adjustRightInd w:val="0"/>
        <w:spacing w:after="0"/>
        <w:jc w:val="both"/>
        <w:textAlignment w:val="center"/>
        <w:rPr>
          <w:rFonts w:ascii="Garamond" w:hAnsi="Garamond" w:cs="Arial"/>
          <w:sz w:val="26"/>
          <w:szCs w:val="26"/>
        </w:rPr>
      </w:pPr>
    </w:p>
    <w:p w:rsidR="00872493" w:rsidRDefault="00872493" w:rsidP="00872493">
      <w:pPr>
        <w:widowControl w:val="0"/>
        <w:suppressAutoHyphens/>
        <w:autoSpaceDE w:val="0"/>
        <w:autoSpaceDN w:val="0"/>
        <w:adjustRightInd w:val="0"/>
        <w:spacing w:after="0"/>
        <w:jc w:val="both"/>
        <w:textAlignment w:val="center"/>
        <w:rPr>
          <w:rFonts w:ascii="Garamond" w:hAnsi="Garamond" w:cs="Arial"/>
          <w:sz w:val="26"/>
          <w:szCs w:val="26"/>
        </w:rPr>
      </w:pPr>
    </w:p>
    <w:p w:rsidR="009F5FFE" w:rsidRPr="00872493" w:rsidRDefault="0060198F" w:rsidP="00872493">
      <w:pPr>
        <w:widowControl w:val="0"/>
        <w:suppressAutoHyphens/>
        <w:autoSpaceDE w:val="0"/>
        <w:autoSpaceDN w:val="0"/>
        <w:adjustRightInd w:val="0"/>
        <w:spacing w:after="0"/>
        <w:jc w:val="both"/>
        <w:textAlignment w:val="center"/>
        <w:rPr>
          <w:rFonts w:ascii="Garamond" w:hAnsi="Garamond" w:cs="Arial"/>
          <w:sz w:val="26"/>
          <w:szCs w:val="26"/>
        </w:rPr>
      </w:pPr>
      <w:r>
        <w:rPr>
          <w:rFonts w:ascii="Garamond" w:hAnsi="Garamond" w:cs="Arial"/>
          <w:sz w:val="26"/>
          <w:szCs w:val="26"/>
        </w:rPr>
        <w:t xml:space="preserve">Wednesday, January 6, 2021 </w:t>
      </w:r>
    </w:p>
    <w:p w:rsidR="009F5FFE" w:rsidRDefault="009F5FFE" w:rsidP="009F5FFE">
      <w:pPr>
        <w:spacing w:after="0" w:line="276" w:lineRule="auto"/>
        <w:rPr>
          <w:rFonts w:ascii="Garamond" w:hAnsi="Garamond"/>
          <w:sz w:val="26"/>
          <w:szCs w:val="26"/>
        </w:rPr>
      </w:pPr>
    </w:p>
    <w:p w:rsidR="0060198F" w:rsidRPr="00872493" w:rsidRDefault="0060198F" w:rsidP="009F5FFE">
      <w:pPr>
        <w:spacing w:after="0" w:line="276" w:lineRule="auto"/>
        <w:rPr>
          <w:rFonts w:ascii="Garamond" w:hAnsi="Garamond"/>
          <w:sz w:val="26"/>
          <w:szCs w:val="26"/>
        </w:rPr>
      </w:pPr>
    </w:p>
    <w:p w:rsidR="0060198F" w:rsidRPr="00716857" w:rsidRDefault="0060198F" w:rsidP="0060198F">
      <w:pPr>
        <w:pStyle w:val="Sansinterligne1"/>
        <w:jc w:val="center"/>
        <w:rPr>
          <w:rFonts w:ascii="Garamond" w:hAnsi="Garamond"/>
          <w:b/>
          <w:sz w:val="26"/>
          <w:szCs w:val="26"/>
        </w:rPr>
      </w:pPr>
      <w:r w:rsidRPr="00716857">
        <w:rPr>
          <w:rFonts w:ascii="Garamond" w:hAnsi="Garamond"/>
          <w:b/>
          <w:sz w:val="26"/>
          <w:szCs w:val="26"/>
        </w:rPr>
        <w:t>Year End 2020</w:t>
      </w:r>
    </w:p>
    <w:p w:rsidR="0060198F" w:rsidRPr="00BA7CA7" w:rsidRDefault="0060198F" w:rsidP="0060198F">
      <w:pPr>
        <w:pStyle w:val="Sansinterligne1"/>
        <w:jc w:val="center"/>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Happy New Year. It is hard to know where to start to describe what has been a nerve-wracking year for all of us. In January, the WHO warned of a new virus in China. By February we knew it was spreading around the world. From February 20 to March 24, as Europe locked down, “the MSCI World Index lost more than a third of its value, hemorrhaging a staggering U</w:t>
      </w:r>
      <w:r>
        <w:rPr>
          <w:rFonts w:ascii="Garamond" w:hAnsi="Garamond"/>
          <w:sz w:val="26"/>
          <w:szCs w:val="26"/>
        </w:rPr>
        <w:t xml:space="preserve">.S. $18 trillion.” (Reuters in </w:t>
      </w:r>
      <w:proofErr w:type="gramStart"/>
      <w:r>
        <w:rPr>
          <w:rFonts w:ascii="Garamond" w:hAnsi="Garamond"/>
          <w:sz w:val="26"/>
          <w:szCs w:val="26"/>
        </w:rPr>
        <w:t>T</w:t>
      </w:r>
      <w:r w:rsidRPr="00BA7CA7">
        <w:rPr>
          <w:rFonts w:ascii="Garamond" w:hAnsi="Garamond"/>
          <w:sz w:val="26"/>
          <w:szCs w:val="26"/>
        </w:rPr>
        <w:t>he</w:t>
      </w:r>
      <w:proofErr w:type="gramEnd"/>
      <w:r w:rsidRPr="00BA7CA7">
        <w:rPr>
          <w:rFonts w:ascii="Garamond" w:hAnsi="Garamond"/>
          <w:sz w:val="26"/>
          <w:szCs w:val="26"/>
        </w:rPr>
        <w:t xml:space="preserve"> Globe and Mail, Dec. 22)</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Liz Ann Sanders, Chief Investment Strategist at Charles Schwab, (interviewed in Barron’s, Jan. 1) had a good characterization of 2020’s bust and boom: “It’s this monster mashup of so many other periods and crises. The severity of the downturn in the economy is akin to what happened in the Great Depression, albeit hopefully much more short-lived. The speed with which the market crashed was reminiscent of 1987. It also makes me think quite a bit about Sept. 11 because of the human toll, and the financial crisis because of the effort that the monetary authorities have taken.”</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In 2020 the best-known U.S. stock market index, the Dow Jones Industrials, which contains 30 of the biggest blue chips, was negative for most of the year but ended with a total return (which includes dividends) of 7.6% (measured in Canadian dollars, 9.7% in $U.S.). The S&amp;P 500 returned 16.1% in Canadian and the NASDAQ a bubbly 40.7%. T</w:t>
      </w:r>
      <w:r>
        <w:rPr>
          <w:rFonts w:ascii="Garamond" w:hAnsi="Garamond"/>
          <w:sz w:val="26"/>
          <w:szCs w:val="26"/>
        </w:rPr>
        <w:t xml:space="preserve">he lowly S&amp;P/TSX returned 5.6%. </w:t>
      </w:r>
      <w:r w:rsidRPr="00BA7CA7">
        <w:rPr>
          <w:rFonts w:ascii="Garamond" w:hAnsi="Garamond"/>
          <w:sz w:val="26"/>
          <w:szCs w:val="26"/>
        </w:rPr>
        <w:t xml:space="preserve">The more technology in the index, the better it did. The S&amp;P 500 returns were mostly down to the big 5 stocks: Alphabet, Amazon, Apple, </w:t>
      </w:r>
      <w:r>
        <w:rPr>
          <w:rFonts w:ascii="Garamond" w:hAnsi="Garamond"/>
          <w:sz w:val="26"/>
          <w:szCs w:val="26"/>
        </w:rPr>
        <w:t>Facebook</w:t>
      </w:r>
      <w:r w:rsidRPr="00BA7CA7">
        <w:rPr>
          <w:rFonts w:ascii="Garamond" w:hAnsi="Garamond"/>
          <w:sz w:val="26"/>
          <w:szCs w:val="26"/>
        </w:rPr>
        <w:t xml:space="preserve"> and </w:t>
      </w:r>
      <w:r>
        <w:rPr>
          <w:rFonts w:ascii="Garamond" w:hAnsi="Garamond"/>
          <w:sz w:val="26"/>
          <w:szCs w:val="26"/>
        </w:rPr>
        <w:t>Microsoft</w:t>
      </w:r>
      <w:r w:rsidRPr="00BA7CA7">
        <w:rPr>
          <w:rFonts w:ascii="Garamond" w:hAnsi="Garamond"/>
          <w:sz w:val="26"/>
          <w:szCs w:val="26"/>
        </w:rPr>
        <w:t>. It was only in the last few months of the year that some of the other groups rallied.</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Comparisons to the dot-com bubble of the late 1990s abound. The S&amp;P 500 outperformed the Dow by the biggest margin since 1998. Nearly 500 companies went public in 2020, the most since 1999 (Barron’s, Jan. 1). As in the late 1990’s, day-traders have become a force. Commissio</w:t>
      </w:r>
      <w:r>
        <w:rPr>
          <w:rFonts w:ascii="Garamond" w:hAnsi="Garamond"/>
          <w:sz w:val="26"/>
          <w:szCs w:val="26"/>
        </w:rPr>
        <w:t>n less trading app</w:t>
      </w:r>
      <w:r w:rsidRPr="00BA7CA7">
        <w:rPr>
          <w:rFonts w:ascii="Garamond" w:hAnsi="Garamond"/>
          <w:sz w:val="26"/>
          <w:szCs w:val="26"/>
        </w:rPr>
        <w:t xml:space="preserve">s like Robinhood have made speculative investments as attractive as a videogame. Call option buying by individuals has forced the underlying stocks higher. </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lastRenderedPageBreak/>
        <w:t>The huge disconnect between the worst economy and record stock prices is glaring. Near zero interest rates have stimulated speculation and asset p</w:t>
      </w:r>
      <w:r>
        <w:rPr>
          <w:rFonts w:ascii="Garamond" w:hAnsi="Garamond"/>
          <w:sz w:val="26"/>
          <w:szCs w:val="26"/>
        </w:rPr>
        <w:t>rices, the economy not so much.</w:t>
      </w:r>
      <w:r w:rsidRPr="00BA7CA7">
        <w:rPr>
          <w:rFonts w:ascii="Garamond" w:hAnsi="Garamond"/>
          <w:sz w:val="26"/>
          <w:szCs w:val="26"/>
        </w:rPr>
        <w:t xml:space="preserve"> People haven’t been able to spend their money so government stimulus has gone into savings and speculatio</w:t>
      </w:r>
      <w:r>
        <w:rPr>
          <w:rFonts w:ascii="Garamond" w:hAnsi="Garamond"/>
          <w:sz w:val="26"/>
          <w:szCs w:val="26"/>
        </w:rPr>
        <w:t xml:space="preserve">n, not restaurants and travel. </w:t>
      </w:r>
      <w:r w:rsidRPr="00BA7CA7">
        <w:rPr>
          <w:rFonts w:ascii="Garamond" w:hAnsi="Garamond"/>
          <w:sz w:val="26"/>
          <w:szCs w:val="26"/>
        </w:rPr>
        <w:t>To an extent the stock market has been sorting out winners and losers from the new normal, such as stay at home beneficiaries. The stock market may also have spent these last 9 months anticipating the reopening that we hope vaccines will allow.</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When I think about the huge macroeconomic forces that whipsawed markets this year – pandemic lockdowns, near-zero interest rates, massive government spending. I feel it all seems so obvious – in hindsight.  Let’s talk stocks instead. Some of companies listed below have stock prices that have arguably outrun their fundamentals, which hopefully will catch up.</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 xml:space="preserve">Amazon, one of the big 5 stocks in the S&amp;P 500, was up </w:t>
      </w:r>
      <w:r>
        <w:rPr>
          <w:rFonts w:ascii="Garamond" w:hAnsi="Garamond"/>
          <w:sz w:val="26"/>
          <w:szCs w:val="26"/>
        </w:rPr>
        <w:t>76</w:t>
      </w:r>
      <w:r w:rsidRPr="00BA7CA7">
        <w:rPr>
          <w:rFonts w:ascii="Garamond" w:hAnsi="Garamond"/>
          <w:sz w:val="26"/>
          <w:szCs w:val="26"/>
        </w:rPr>
        <w:t>% in 2020 and has not paid a dividend.  Founded by Jeff Bezos in his garage as an online bookstore, AMZN is now selling in every major category. It accounts for about 20% of U.S. online retail sales and has some 300 million customers. Its Amazon Web Services is one of the 3 lar</w:t>
      </w:r>
      <w:r>
        <w:rPr>
          <w:rFonts w:ascii="Garamond" w:hAnsi="Garamond"/>
          <w:sz w:val="26"/>
          <w:szCs w:val="26"/>
        </w:rPr>
        <w:t>gest cloud computing companies.</w:t>
      </w:r>
      <w:r w:rsidRPr="00BA7CA7">
        <w:rPr>
          <w:rFonts w:ascii="Garamond" w:hAnsi="Garamond"/>
          <w:sz w:val="26"/>
          <w:szCs w:val="26"/>
        </w:rPr>
        <w:t xml:space="preserve"> It is also a major entertainment company, electronic manufacturer and transportation company.</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Berkshire Hathaway follows AMZN alphabetically in this list and makes a nice c</w:t>
      </w:r>
      <w:r>
        <w:rPr>
          <w:rFonts w:ascii="Garamond" w:hAnsi="Garamond"/>
          <w:sz w:val="26"/>
          <w:szCs w:val="26"/>
        </w:rPr>
        <w:t>ounterpoint. BRK.B gained 2.4</w:t>
      </w:r>
      <w:r w:rsidRPr="00BA7CA7">
        <w:rPr>
          <w:rFonts w:ascii="Garamond" w:hAnsi="Garamond"/>
          <w:sz w:val="26"/>
          <w:szCs w:val="26"/>
        </w:rPr>
        <w:t>% in 2020 and</w:t>
      </w:r>
      <w:r>
        <w:rPr>
          <w:rFonts w:ascii="Garamond" w:hAnsi="Garamond"/>
          <w:sz w:val="26"/>
          <w:szCs w:val="26"/>
        </w:rPr>
        <w:t xml:space="preserve"> has not paid a dividend.</w:t>
      </w:r>
      <w:r w:rsidRPr="00BA7CA7">
        <w:rPr>
          <w:rFonts w:ascii="Garamond" w:hAnsi="Garamond"/>
          <w:sz w:val="26"/>
          <w:szCs w:val="26"/>
        </w:rPr>
        <w:t xml:space="preserve"> BRK.B has underperformed the S&amp;P 500 for two years in a row and now trades at about 1.2 times book value, a level at which 90-year-old Warren Buffett has said BRK.B</w:t>
      </w:r>
      <w:r>
        <w:rPr>
          <w:rFonts w:ascii="Garamond" w:hAnsi="Garamond"/>
          <w:sz w:val="26"/>
          <w:szCs w:val="26"/>
        </w:rPr>
        <w:t xml:space="preserve"> would happily buy back shares.</w:t>
      </w:r>
      <w:r w:rsidRPr="00BA7CA7">
        <w:rPr>
          <w:rFonts w:ascii="Garamond" w:hAnsi="Garamond"/>
          <w:sz w:val="26"/>
          <w:szCs w:val="26"/>
        </w:rPr>
        <w:t xml:space="preserve"> BRK’s largest public investment by far is Apple, valued at about $125 U.S. billion at the end of the 3</w:t>
      </w:r>
      <w:r w:rsidRPr="00BA7CA7">
        <w:rPr>
          <w:rFonts w:ascii="Garamond" w:hAnsi="Garamond"/>
          <w:sz w:val="26"/>
          <w:szCs w:val="26"/>
          <w:vertAlign w:val="superscript"/>
        </w:rPr>
        <w:t>rd</w:t>
      </w:r>
      <w:r>
        <w:rPr>
          <w:rFonts w:ascii="Garamond" w:hAnsi="Garamond"/>
          <w:sz w:val="26"/>
          <w:szCs w:val="26"/>
        </w:rPr>
        <w:t xml:space="preserve"> quarter.</w:t>
      </w:r>
      <w:r w:rsidRPr="00BA7CA7">
        <w:rPr>
          <w:rFonts w:ascii="Garamond" w:hAnsi="Garamond"/>
          <w:sz w:val="26"/>
          <w:szCs w:val="26"/>
        </w:rPr>
        <w:t xml:space="preserve"> BRK has about $145 U.S. billion of cash.</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Boralex gained</w:t>
      </w:r>
      <w:r>
        <w:rPr>
          <w:rFonts w:ascii="Garamond" w:hAnsi="Garamond"/>
          <w:sz w:val="26"/>
          <w:szCs w:val="26"/>
        </w:rPr>
        <w:t xml:space="preserve"> 93%</w:t>
      </w:r>
      <w:r w:rsidRPr="00BA7CA7">
        <w:rPr>
          <w:rFonts w:ascii="Garamond" w:hAnsi="Garamond"/>
          <w:sz w:val="26"/>
          <w:szCs w:val="26"/>
        </w:rPr>
        <w:t xml:space="preserve"> in 2020 and no</w:t>
      </w:r>
      <w:r>
        <w:rPr>
          <w:rFonts w:ascii="Garamond" w:hAnsi="Garamond"/>
          <w:sz w:val="26"/>
          <w:szCs w:val="26"/>
        </w:rPr>
        <w:t>w has a dividend yield of 1.4%.</w:t>
      </w:r>
      <w:r w:rsidRPr="00BA7CA7">
        <w:rPr>
          <w:rFonts w:ascii="Garamond" w:hAnsi="Garamond"/>
          <w:sz w:val="26"/>
          <w:szCs w:val="26"/>
        </w:rPr>
        <w:t xml:space="preserve"> It was founded by Cascades, the Canadian tissue manufacturer, which had some of the original distributed power generator sites a</w:t>
      </w:r>
      <w:r>
        <w:rPr>
          <w:rFonts w:ascii="Garamond" w:hAnsi="Garamond"/>
          <w:sz w:val="26"/>
          <w:szCs w:val="26"/>
        </w:rPr>
        <w:t>ttached to its old paper mills.</w:t>
      </w:r>
      <w:r w:rsidRPr="00BA7CA7">
        <w:rPr>
          <w:rFonts w:ascii="Garamond" w:hAnsi="Garamond"/>
          <w:sz w:val="26"/>
          <w:szCs w:val="26"/>
        </w:rPr>
        <w:t xml:space="preserve"> From its roots in hydroelectricity, BLX now makes electricity mostly from wind, mostly in France </w:t>
      </w:r>
      <w:r>
        <w:rPr>
          <w:rFonts w:ascii="Garamond" w:hAnsi="Garamond"/>
          <w:sz w:val="26"/>
          <w:szCs w:val="26"/>
        </w:rPr>
        <w:t>but also in Canada and the U.S.</w:t>
      </w:r>
      <w:r w:rsidRPr="00BA7CA7">
        <w:rPr>
          <w:rFonts w:ascii="Garamond" w:hAnsi="Garamond"/>
          <w:sz w:val="26"/>
          <w:szCs w:val="26"/>
        </w:rPr>
        <w:t xml:space="preserve"> Besides wind and hydro, BLX also makes electricity from wood residue and natural g</w:t>
      </w:r>
      <w:r>
        <w:rPr>
          <w:rFonts w:ascii="Garamond" w:hAnsi="Garamond"/>
          <w:sz w:val="26"/>
          <w:szCs w:val="26"/>
        </w:rPr>
        <w:t>as and is expanding into solar.</w:t>
      </w:r>
      <w:r w:rsidRPr="00BA7CA7">
        <w:rPr>
          <w:rFonts w:ascii="Garamond" w:hAnsi="Garamond"/>
          <w:sz w:val="26"/>
          <w:szCs w:val="26"/>
        </w:rPr>
        <w:t xml:space="preserve"> BLX shares have obviously benefited from the enormous enthusiasm for green energy.</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L</w:t>
      </w:r>
      <w:r>
        <w:rPr>
          <w:rFonts w:ascii="Garamond" w:hAnsi="Garamond"/>
          <w:sz w:val="26"/>
          <w:szCs w:val="26"/>
        </w:rPr>
        <w:t xml:space="preserve">abrador Iron Ore Royalty Corp. </w:t>
      </w:r>
      <w:r w:rsidRPr="00BA7CA7">
        <w:rPr>
          <w:rFonts w:ascii="Garamond" w:hAnsi="Garamond"/>
          <w:sz w:val="26"/>
          <w:szCs w:val="26"/>
        </w:rPr>
        <w:t xml:space="preserve">gained </w:t>
      </w:r>
      <w:r>
        <w:rPr>
          <w:rFonts w:ascii="Garamond" w:hAnsi="Garamond"/>
          <w:sz w:val="26"/>
          <w:szCs w:val="26"/>
        </w:rPr>
        <w:t xml:space="preserve">32.4% </w:t>
      </w:r>
      <w:r w:rsidRPr="00BA7CA7">
        <w:rPr>
          <w:rFonts w:ascii="Garamond" w:hAnsi="Garamond"/>
          <w:sz w:val="26"/>
          <w:szCs w:val="26"/>
        </w:rPr>
        <w:t>in 2020 and remarkably paid dividends of $2.95.  LIF is a somewhat unique inv</w:t>
      </w:r>
      <w:r>
        <w:rPr>
          <w:rFonts w:ascii="Garamond" w:hAnsi="Garamond"/>
          <w:sz w:val="26"/>
          <w:szCs w:val="26"/>
        </w:rPr>
        <w:t xml:space="preserve">estment in the mining industry. </w:t>
      </w:r>
      <w:r w:rsidRPr="00BA7CA7">
        <w:rPr>
          <w:rFonts w:ascii="Garamond" w:hAnsi="Garamond"/>
          <w:sz w:val="26"/>
          <w:szCs w:val="26"/>
        </w:rPr>
        <w:t>It owns 15.1% of the Iron Ore Company of Canada and receives a 7% royalty and a $0.10/</w:t>
      </w:r>
      <w:proofErr w:type="spellStart"/>
      <w:r w:rsidRPr="00BA7CA7">
        <w:rPr>
          <w:rFonts w:ascii="Garamond" w:hAnsi="Garamond"/>
          <w:sz w:val="26"/>
          <w:szCs w:val="26"/>
        </w:rPr>
        <w:t>tonne</w:t>
      </w:r>
      <w:proofErr w:type="spellEnd"/>
      <w:r w:rsidRPr="00BA7CA7">
        <w:rPr>
          <w:rFonts w:ascii="Garamond" w:hAnsi="Garamond"/>
          <w:sz w:val="26"/>
          <w:szCs w:val="26"/>
        </w:rPr>
        <w:t xml:space="preserve"> commission on all of IOC’s iron ore products.  IOC’s high quality iron is cleaner to smelt than low grade material and is in demand around the world. LIF is a sentimental favourite because my father engineered the transshipment facilities at Sept Isles, Quebec in the 1960s.</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sidRPr="00BA7CA7">
        <w:rPr>
          <w:rFonts w:ascii="Garamond" w:hAnsi="Garamond"/>
          <w:sz w:val="26"/>
          <w:szCs w:val="26"/>
        </w:rPr>
        <w:t xml:space="preserve">Microsoft rose </w:t>
      </w:r>
      <w:r>
        <w:rPr>
          <w:rFonts w:ascii="Garamond" w:hAnsi="Garamond"/>
          <w:sz w:val="26"/>
          <w:szCs w:val="26"/>
        </w:rPr>
        <w:t>41</w:t>
      </w:r>
      <w:r w:rsidRPr="00BA7CA7">
        <w:rPr>
          <w:rFonts w:ascii="Garamond" w:hAnsi="Garamond"/>
          <w:sz w:val="26"/>
          <w:szCs w:val="26"/>
        </w:rPr>
        <w:t xml:space="preserve">% in 2020 and now yields 1%. MSFT sells a range of software products, and, along with Amazon and Alphabet, is one of the 3 large cloud computing companies via its fast growing </w:t>
      </w:r>
      <w:r w:rsidRPr="00BA7CA7">
        <w:rPr>
          <w:rFonts w:ascii="Garamond" w:hAnsi="Garamond"/>
          <w:sz w:val="26"/>
          <w:szCs w:val="26"/>
        </w:rPr>
        <w:lastRenderedPageBreak/>
        <w:t>public cloud business called Azure. MSFT also sells devices for computing and gaming. Like AMZN and GOOGL, MSFT has been among the big beneficiaries of stay-at-home orders. MSFT’s cloud based office software suite, Office 365, has been successfully introduced as a digital productivity and collaboration tool for a location-flexible work force.</w:t>
      </w:r>
    </w:p>
    <w:p w:rsidR="0060198F" w:rsidRPr="00BA7CA7" w:rsidRDefault="0060198F" w:rsidP="0060198F">
      <w:pPr>
        <w:pStyle w:val="Sansinterligne1"/>
        <w:jc w:val="both"/>
        <w:rPr>
          <w:rFonts w:ascii="Garamond" w:hAnsi="Garamond"/>
          <w:sz w:val="26"/>
          <w:szCs w:val="26"/>
        </w:rPr>
      </w:pPr>
    </w:p>
    <w:p w:rsidR="0060198F" w:rsidRDefault="0060198F" w:rsidP="0060198F">
      <w:pPr>
        <w:pStyle w:val="Sansinterligne1"/>
        <w:jc w:val="both"/>
        <w:rPr>
          <w:rFonts w:ascii="Garamond" w:hAnsi="Garamond"/>
          <w:sz w:val="26"/>
          <w:szCs w:val="26"/>
        </w:rPr>
      </w:pPr>
      <w:r w:rsidRPr="00BA7CA7">
        <w:rPr>
          <w:rFonts w:ascii="Garamond" w:hAnsi="Garamond"/>
          <w:sz w:val="26"/>
          <w:szCs w:val="26"/>
        </w:rPr>
        <w:t xml:space="preserve">Park Lawn Corporation is the newest stock in the portfolio. PLC fell </w:t>
      </w:r>
      <w:r>
        <w:rPr>
          <w:rFonts w:ascii="Garamond" w:hAnsi="Garamond"/>
          <w:sz w:val="26"/>
          <w:szCs w:val="26"/>
        </w:rPr>
        <w:t xml:space="preserve">4.6 </w:t>
      </w:r>
      <w:r w:rsidRPr="00BA7CA7">
        <w:rPr>
          <w:rFonts w:ascii="Garamond" w:hAnsi="Garamond"/>
          <w:sz w:val="26"/>
          <w:szCs w:val="26"/>
        </w:rPr>
        <w:t>% in 2020 and now yields 1.6%. PLC owns and operates 230 cemeteries and funeral homes in North America. The death care industry is highly fragmented. Family owned operators are 70% of the industry. The industry leader has 16% of the industry revenues. PLC is number 2 with revenues estimated to be $330 million in 2020 which is a 1.6% share of the industry. PLC has an opportunity to grow by consolidating smaller operators. It is headquartered in Toronto but 70% of revenues come from the U.S.</w:t>
      </w:r>
    </w:p>
    <w:p w:rsidR="0060198F" w:rsidRPr="00BA7CA7" w:rsidRDefault="0060198F" w:rsidP="0060198F">
      <w:pPr>
        <w:pStyle w:val="Sansinterligne1"/>
        <w:jc w:val="both"/>
        <w:rPr>
          <w:rFonts w:ascii="Garamond" w:hAnsi="Garamond"/>
          <w:sz w:val="26"/>
          <w:szCs w:val="26"/>
        </w:rPr>
      </w:pPr>
    </w:p>
    <w:p w:rsidR="0060198F" w:rsidRPr="00BA7CA7" w:rsidRDefault="0060198F" w:rsidP="0060198F">
      <w:pPr>
        <w:pStyle w:val="Sansinterligne1"/>
        <w:jc w:val="both"/>
        <w:rPr>
          <w:rFonts w:ascii="Garamond" w:hAnsi="Garamond"/>
          <w:sz w:val="26"/>
          <w:szCs w:val="26"/>
        </w:rPr>
      </w:pPr>
      <w:r>
        <w:rPr>
          <w:rFonts w:ascii="Garamond" w:hAnsi="Garamond"/>
          <w:sz w:val="26"/>
          <w:szCs w:val="26"/>
        </w:rPr>
        <w:t xml:space="preserve">I often conclude this quarterly letter with a personal anecdote. The pandemic has been hard on everyone. I wish you all good health in 2021. </w:t>
      </w:r>
    </w:p>
    <w:p w:rsidR="0060198F" w:rsidRDefault="0060198F" w:rsidP="0060198F">
      <w:pPr>
        <w:rPr>
          <w:rFonts w:ascii="Garamond" w:hAnsi="Garamond"/>
          <w:sz w:val="26"/>
          <w:szCs w:val="26"/>
        </w:rPr>
      </w:pPr>
    </w:p>
    <w:p w:rsidR="0060198F" w:rsidRPr="008B6DD7" w:rsidRDefault="0060198F" w:rsidP="0060198F">
      <w:pPr>
        <w:rPr>
          <w:rFonts w:ascii="Garamond" w:hAnsi="Garamond"/>
          <w:sz w:val="26"/>
          <w:szCs w:val="26"/>
        </w:rPr>
      </w:pPr>
      <w:r w:rsidRPr="00417A17">
        <w:rPr>
          <w:rFonts w:ascii="Garamond" w:hAnsi="Garamond"/>
          <w:sz w:val="26"/>
          <w:szCs w:val="26"/>
        </w:rPr>
        <w:t xml:space="preserve">Sincerely, </w:t>
      </w:r>
    </w:p>
    <w:p w:rsidR="0060198F" w:rsidRPr="00417A17" w:rsidRDefault="0060198F" w:rsidP="0060198F">
      <w:pPr>
        <w:pStyle w:val="Sansinterligne1"/>
        <w:rPr>
          <w:rFonts w:ascii="Garamond" w:hAnsi="Garamond" w:cs="Arial"/>
          <w:bCs/>
          <w:sz w:val="26"/>
          <w:szCs w:val="26"/>
        </w:rPr>
      </w:pPr>
      <w:r w:rsidRPr="00417A17">
        <w:rPr>
          <w:rFonts w:ascii="Garamond" w:hAnsi="Garamond" w:cs="Arial"/>
          <w:bCs/>
          <w:sz w:val="26"/>
          <w:szCs w:val="26"/>
        </w:rPr>
        <w:t>George Stedman, CFA</w:t>
      </w:r>
    </w:p>
    <w:p w:rsidR="0060198F" w:rsidRPr="00417A17" w:rsidRDefault="0060198F" w:rsidP="0060198F">
      <w:pPr>
        <w:pStyle w:val="Sansinterligne1"/>
        <w:rPr>
          <w:rFonts w:ascii="Garamond" w:hAnsi="Garamond" w:cs="Arial"/>
          <w:bCs/>
          <w:sz w:val="26"/>
          <w:szCs w:val="26"/>
        </w:rPr>
      </w:pPr>
      <w:r w:rsidRPr="00417A17">
        <w:rPr>
          <w:rFonts w:ascii="Garamond" w:hAnsi="Garamond" w:cs="Arial"/>
          <w:bCs/>
          <w:sz w:val="26"/>
          <w:szCs w:val="26"/>
        </w:rPr>
        <w:t>Portfolio Manager, Vice-President</w:t>
      </w:r>
    </w:p>
    <w:p w:rsidR="0060198F" w:rsidRPr="00417A17" w:rsidRDefault="0060198F" w:rsidP="0060198F">
      <w:pPr>
        <w:pStyle w:val="Sansinterligne1"/>
        <w:rPr>
          <w:rFonts w:ascii="Garamond" w:hAnsi="Garamond"/>
          <w:i/>
          <w:sz w:val="26"/>
          <w:szCs w:val="26"/>
        </w:rPr>
      </w:pPr>
      <w:r w:rsidRPr="00417A17">
        <w:rPr>
          <w:rFonts w:ascii="Garamond" w:hAnsi="Garamond"/>
          <w:i/>
          <w:sz w:val="26"/>
          <w:szCs w:val="26"/>
        </w:rPr>
        <w:t xml:space="preserve">Please visit us at </w:t>
      </w:r>
      <w:hyperlink r:id="rId8" w:history="1">
        <w:r w:rsidRPr="00417A17">
          <w:rPr>
            <w:rStyle w:val="Hyperlink"/>
            <w:rFonts w:ascii="Garamond" w:hAnsi="Garamond"/>
            <w:i/>
            <w:sz w:val="26"/>
            <w:szCs w:val="26"/>
          </w:rPr>
          <w:t>www.georgestedman.com</w:t>
        </w:r>
      </w:hyperlink>
    </w:p>
    <w:p w:rsidR="00C84C66" w:rsidRPr="00C84C66" w:rsidRDefault="00C84C66" w:rsidP="003434EC">
      <w:pPr>
        <w:spacing w:after="0" w:line="276" w:lineRule="auto"/>
        <w:jc w:val="center"/>
        <w:rPr>
          <w:rFonts w:ascii="Garamond" w:hAnsi="Garamond"/>
          <w:i/>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60198F" w:rsidRDefault="0060198F" w:rsidP="00B83C1C">
      <w:pPr>
        <w:jc w:val="both"/>
        <w:rPr>
          <w:rFonts w:ascii="Times New Roman" w:hAnsi="Times New Roman"/>
          <w:sz w:val="18"/>
          <w:szCs w:val="18"/>
        </w:rPr>
      </w:pPr>
    </w:p>
    <w:p w:rsidR="00C84C66" w:rsidRPr="00C84C66" w:rsidRDefault="00C84C66" w:rsidP="00B83C1C">
      <w:pPr>
        <w:jc w:val="both"/>
        <w:rPr>
          <w:rFonts w:ascii="Times New Roman" w:hAnsi="Times New Roman"/>
          <w:sz w:val="18"/>
          <w:szCs w:val="18"/>
        </w:rPr>
      </w:pPr>
      <w:r w:rsidRPr="00C84C66">
        <w:rPr>
          <w:rFonts w:ascii="Times New Roman" w:hAnsi="Times New Roman"/>
          <w:sz w:val="18"/>
          <w:szCs w:val="18"/>
        </w:rPr>
        <w:t xml:space="preserve">This information is not investment advice and should be used only in conjunction with a discussion with your RBC Dominion Securities Inc. Investment Advisor. This will ensure that your own circumstances have been considered properly and that action is taken on the latest available information. The information contained herein has been obtained from sources believed to be reliable at the time obtained but neither RBC Dominion Securities Inc. nor its employees, agents, or information suppliers can guarantee its accuracy or completeness. This report is not and under no circumstances is to be construed as an offer to sell or the solicitation of an offer to buy any securities. This report is furnished on the basis and understanding that neither RBC Dominion Securities Inc. nor its employees, agents, or information suppliers is to be under any responsibility or liability whatsoever in respect thereof. The inventories of RBC Dominion Securities Inc. may from time to time include securities mentioned herein. RBC Dominion Securities Inc.* and Royal Bank of Canada are separate corporate entities which are affiliated. *Member-Canadian Investor Protection Fund. RBC Dominion Securities Inc. is a member company of RBC Wealth Management, a business segment of Royal Bank of Canada. ® / </w:t>
      </w:r>
      <w:r w:rsidRPr="00C84C66">
        <w:rPr>
          <w:rFonts w:ascii="Times New Roman" w:hAnsi="Times New Roman"/>
          <w:sz w:val="18"/>
          <w:szCs w:val="18"/>
          <w:vertAlign w:val="superscript"/>
        </w:rPr>
        <w:t xml:space="preserve">TM </w:t>
      </w:r>
      <w:r w:rsidRPr="00C84C66">
        <w:rPr>
          <w:rFonts w:ascii="Times New Roman" w:hAnsi="Times New Roman"/>
          <w:sz w:val="18"/>
          <w:szCs w:val="18"/>
        </w:rPr>
        <w:t xml:space="preserve">Trademark(s) of Royal Bank of Canada. Used under </w:t>
      </w:r>
      <w:proofErr w:type="spellStart"/>
      <w:r w:rsidRPr="00C84C66">
        <w:rPr>
          <w:rFonts w:ascii="Times New Roman" w:hAnsi="Times New Roman"/>
          <w:sz w:val="18"/>
          <w:szCs w:val="18"/>
        </w:rPr>
        <w:t>licence</w:t>
      </w:r>
      <w:proofErr w:type="spellEnd"/>
      <w:r w:rsidRPr="00C84C66">
        <w:rPr>
          <w:rFonts w:ascii="Times New Roman" w:hAnsi="Times New Roman"/>
          <w:sz w:val="18"/>
          <w:szCs w:val="18"/>
        </w:rPr>
        <w:t>. © 2019 RBC Dominion Securities Inc.</w:t>
      </w:r>
      <w:bookmarkStart w:id="0" w:name="_GoBack"/>
      <w:bookmarkEnd w:id="0"/>
      <w:r w:rsidRPr="00C84C66">
        <w:rPr>
          <w:rFonts w:ascii="Times New Roman" w:hAnsi="Times New Roman"/>
          <w:sz w:val="18"/>
          <w:szCs w:val="18"/>
        </w:rPr>
        <w:t xml:space="preserve"> All rights reserved.</w:t>
      </w:r>
    </w:p>
    <w:sectPr w:rsidR="00C84C66" w:rsidRPr="00C84C66" w:rsidSect="004E13C5">
      <w:headerReference w:type="default" r:id="rId9"/>
      <w:pgSz w:w="12240" w:h="15840"/>
      <w:pgMar w:top="259" w:right="1152" w:bottom="158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E9B" w:rsidRDefault="001C3E9B">
      <w:r>
        <w:separator/>
      </w:r>
    </w:p>
  </w:endnote>
  <w:endnote w:type="continuationSeparator" w:id="0">
    <w:p w:rsidR="001C3E9B" w:rsidRDefault="001C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LF-Roman">
    <w:charset w:val="00"/>
    <w:family w:val="auto"/>
    <w:pitch w:val="variable"/>
    <w:sig w:usb0="00000003" w:usb1="00000000" w:usb2="00000000" w:usb3="00000000" w:csb0="00000001" w:csb1="00000000"/>
  </w:font>
  <w:font w:name="MetaNormalLF-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E9B" w:rsidRDefault="001C3E9B">
      <w:r>
        <w:separator/>
      </w:r>
    </w:p>
  </w:footnote>
  <w:footnote w:type="continuationSeparator" w:id="0">
    <w:p w:rsidR="001C3E9B" w:rsidRDefault="001C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E9B" w:rsidRDefault="001C3E9B" w:rsidP="00BD6D6C">
    <w:pPr>
      <w:pStyle w:val="Header"/>
      <w:ind w:left="-360"/>
    </w:pPr>
    <w:r>
      <w:rPr>
        <w:noProof/>
      </w:rPr>
      <w:drawing>
        <wp:inline distT="0" distB="0" distL="0" distR="0">
          <wp:extent cx="2562225" cy="485775"/>
          <wp:effectExtent l="0" t="0" r="9525" b="9525"/>
          <wp:docPr id="54" name="Picture 54" descr="RBCWM_DS_LogoDes_H_rgbGold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BCWM_DS_LogoDes_H_rgbGold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inline>
      </w:drawing>
    </w:r>
  </w:p>
  <w:tbl>
    <w:tblPr>
      <w:tblW w:w="9360" w:type="dxa"/>
      <w:tblInd w:w="-252" w:type="dxa"/>
      <w:tblBorders>
        <w:top w:val="single" w:sz="4" w:space="0" w:color="auto"/>
      </w:tblBorders>
      <w:tblLook w:val="00A0" w:firstRow="1" w:lastRow="0" w:firstColumn="1" w:lastColumn="0" w:noHBand="0" w:noVBand="0"/>
    </w:tblPr>
    <w:tblGrid>
      <w:gridCol w:w="9360"/>
    </w:tblGrid>
    <w:tr w:rsidR="001C3E9B">
      <w:trPr>
        <w:trHeight w:hRule="exact" w:val="20"/>
      </w:trPr>
      <w:tc>
        <w:tcPr>
          <w:tcW w:w="9360" w:type="dxa"/>
          <w:tcBorders>
            <w:top w:val="single" w:sz="4" w:space="0" w:color="9D8954"/>
          </w:tcBorders>
        </w:tcPr>
        <w:p w:rsidR="001C3E9B" w:rsidRPr="00BD6D6C" w:rsidRDefault="001C3E9B" w:rsidP="00BD6D6C">
          <w:pPr>
            <w:pStyle w:val="Header"/>
            <w:ind w:left="-360"/>
            <w:jc w:val="both"/>
            <w:rPr>
              <w:i/>
            </w:rPr>
          </w:pPr>
        </w:p>
      </w:tc>
    </w:tr>
  </w:tbl>
  <w:p w:rsidR="001C3E9B" w:rsidRDefault="001C3E9B" w:rsidP="00BD6D6C">
    <w:pPr>
      <w:pStyle w:val="Header"/>
      <w:ind w:lef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C61A4"/>
    <w:multiLevelType w:val="hybridMultilevel"/>
    <w:tmpl w:val="29F27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14E5"/>
    <w:multiLevelType w:val="hybridMultilevel"/>
    <w:tmpl w:val="7990F282"/>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658A9"/>
    <w:multiLevelType w:val="hybridMultilevel"/>
    <w:tmpl w:val="0C4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C3B91"/>
    <w:multiLevelType w:val="hybridMultilevel"/>
    <w:tmpl w:val="BB5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92C0E"/>
    <w:multiLevelType w:val="hybridMultilevel"/>
    <w:tmpl w:val="9684A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176D4"/>
    <w:multiLevelType w:val="hybridMultilevel"/>
    <w:tmpl w:val="0C4C075E"/>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C96B95"/>
    <w:multiLevelType w:val="hybridMultilevel"/>
    <w:tmpl w:val="BB5EA726"/>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64112654"/>
  </wne:recipientData>
  <wne:recipientData>
    <wne:active wne:val="1"/>
    <wne:hash wne:val="926015188"/>
  </wne:recipientData>
  <wne:recipientData>
    <wne:active wne:val="1"/>
    <wne:hash wne:val="-297970412"/>
  </wne:recipientData>
  <wne:recipientData>
    <wne:active wne:val="1"/>
    <wne:hash wne:val="1440864641"/>
  </wne:recipientData>
  <wne:recipientData>
    <wne:active wne:val="1"/>
    <wne:hash wne:val="-1122159162"/>
  </wne:recipientData>
  <wne:recipientData>
    <wne:active wne:val="1"/>
    <wne:hash wne:val="1292145674"/>
  </wne:recipientData>
  <wne:recipientData>
    <wne:active wne:val="1"/>
    <wne:hash wne:val="466651335"/>
  </wne:recipientData>
  <wne:recipientData>
    <wne:active wne:val="1"/>
    <wne:hash wne:val="-1630819182"/>
  </wne:recipientData>
  <wne:recipientData>
    <wne:active wne:val="1"/>
    <wne:hash wne:val="1502260681"/>
  </wne:recipientData>
  <wne:recipientData>
    <wne:active wne:val="1"/>
    <wne:hash wne:val="1763915990"/>
  </wne:recipientData>
  <wne:recipientData>
    <wne:active wne:val="1"/>
    <wne:hash wne:val="-1487748239"/>
  </wne:recipientData>
  <wne:recipientData>
    <wne:active wne:val="1"/>
    <wne:hash wne:val="-1112344895"/>
  </wne:recipientData>
  <wne:recipientData>
    <wne:active wne:val="1"/>
    <wne:hash wne:val="1040839236"/>
  </wne:recipientData>
  <wne:recipientData>
    <wne:active wne:val="1"/>
    <wne:hash wne:val="-1742557224"/>
  </wne:recipientData>
  <wne:recipientData>
    <wne:active wne:val="1"/>
    <wne:hash wne:val="1182908739"/>
  </wne:recipientData>
  <wne:recipientData>
    <wne:active wne:val="1"/>
    <wne:hash wne:val="1339652328"/>
  </wne:recipientData>
  <wne:recipientData>
    <wne:active wne:val="1"/>
    <wne:hash wne:val="550746844"/>
  </wne:recipientData>
  <wne:recipientData>
    <wne:active wne:val="1"/>
    <wne:hash wne:val="403312552"/>
  </wne:recipientData>
  <wne:recipientData>
    <wne:active wne:val="1"/>
    <wne:hash wne:val="-1024353330"/>
  </wne:recipientData>
  <wne:recipientData>
    <wne:active wne:val="1"/>
    <wne:hash wne:val="1179411916"/>
  </wne:recipientData>
  <wne:recipientData>
    <wne:active wne:val="1"/>
    <wne:hash wne:val="1222724503"/>
  </wne:recipientData>
  <wne:recipientData>
    <wne:active wne:val="1"/>
    <wne:hash wne:val="-533050780"/>
  </wne:recipientData>
  <wne:recipientData>
    <wne:active wne:val="1"/>
    <wne:hash wne:val="1938817217"/>
  </wne:recipientData>
  <wne:recipientData>
    <wne:active wne:val="1"/>
    <wne:hash wne:val="-1899605806"/>
  </wne:recipientData>
  <wne:recipientData>
    <wne:active wne:val="1"/>
    <wne:hash wne:val="1348433322"/>
  </wne:recipientData>
  <wne:recipientData>
    <wne:active wne:val="1"/>
    <wne:hash wne:val="-1117560471"/>
  </wne:recipientData>
  <wne:recipientData>
    <wne:active wne:val="1"/>
    <wne:hash wne:val="-579018569"/>
  </wne:recipientData>
  <wne:recipientData>
    <wne:active wne:val="1"/>
    <wne:hash wne:val="-1429245766"/>
  </wne:recipientData>
  <wne:recipientData>
    <wne:active wne:val="1"/>
    <wne:hash wne:val="941887597"/>
  </wne:recipientData>
  <wne:recipientData>
    <wne:active wne:val="1"/>
    <wne:hash wne:val="-1864913654"/>
  </wne:recipientData>
  <wne:recipientData>
    <wne:active wne:val="1"/>
    <wne:hash wne:val="969628372"/>
  </wne:recipientData>
  <wne:recipientData>
    <wne:active wne:val="1"/>
    <wne:hash wne:val="111263680"/>
  </wne:recipientData>
  <wne:recipientData>
    <wne:active wne:val="1"/>
    <wne:hash wne:val="1381624910"/>
  </wne:recipientData>
  <wne:recipientData>
    <wne:active wne:val="1"/>
    <wne:hash wne:val="-600322043"/>
  </wne:recipientData>
  <wne:recipientData>
    <wne:active wne:val="1"/>
    <wne:hash wne:val="1969945370"/>
  </wne:recipientData>
  <wne:recipientData>
    <wne:active wne:val="1"/>
    <wne:hash wne:val="-882436647"/>
  </wne:recipientData>
  <wne:recipientData>
    <wne:active wne:val="1"/>
    <wne:hash wne:val="1884587960"/>
  </wne:recipientData>
  <wne:recipientData>
    <wne:active wne:val="1"/>
    <wne:hash wne:val="732506037"/>
  </wne:recipientData>
  <wne:recipientData>
    <wne:active wne:val="1"/>
    <wne:hash wne:val="2090589580"/>
  </wne:recipientData>
  <wne:recipientData>
    <wne:active wne:val="1"/>
    <wne:hash wne:val="-444265340"/>
  </wne:recipientData>
  <wne:recipientData>
    <wne:active wne:val="1"/>
    <wne:hash wne:val="1221407096"/>
  </wne:recipientData>
  <wne:recipientData>
    <wne:active wne:val="1"/>
    <wne:hash wne:val="1056746126"/>
  </wne:recipientData>
  <wne:recipientData>
    <wne:active wne:val="1"/>
    <wne:hash wne:val="-52402882"/>
  </wne:recipientData>
  <wne:recipientData>
    <wne:active wne:val="1"/>
    <wne:hash wne:val="-1889140428"/>
  </wne:recipientData>
  <wne:recipientData>
    <wne:active wne:val="1"/>
    <wne:hash wne:val="-158628974"/>
  </wne:recipientData>
  <wne:recipientData>
    <wne:active wne:val="1"/>
    <wne:hash wne:val="-615576176"/>
  </wne:recipientData>
  <wne:recipientData>
    <wne:active wne:val="1"/>
    <wne:hash wne:val="-1845066374"/>
  </wne:recipientData>
  <wne:recipientData>
    <wne:active wne:val="1"/>
    <wne:hash wne:val="-1526918739"/>
  </wne:recipientData>
  <wne:recipientData>
    <wne:active wne:val="1"/>
    <wne:hash wne:val="-1297938393"/>
  </wne:recipientData>
  <wne:recipientData>
    <wne:active wne:val="1"/>
    <wne:hash wne:val="-1809495788"/>
  </wne:recipientData>
  <wne:recipientData>
    <wne:active wne:val="1"/>
    <wne:hash wne:val="2020237573"/>
  </wne:recipientData>
  <wne:recipientData>
    <wne:active wne:val="1"/>
    <wne:hash wne:val="-504587350"/>
  </wne:recipientData>
  <wne:recipientData>
    <wne:active wne:val="1"/>
    <wne:hash wne:val="-313238207"/>
  </wne:recipientData>
  <wne:recipientData>
    <wne:active wne:val="1"/>
    <wne:hash wne:val="-1257531829"/>
  </wne:recipientData>
  <wne:recipientData>
    <wne:active wne:val="1"/>
    <wne:hash wne:val="-1723025488"/>
  </wne:recipientData>
  <wne:recipientData>
    <wne:active wne:val="1"/>
    <wne:hash wne:val="265347885"/>
  </wne:recipientData>
  <wne:recipientData>
    <wne:active wne:val="1"/>
    <wne:hash wne:val="1116776111"/>
  </wne:recipientData>
  <wne:recipientData>
    <wne:active wne:val="1"/>
    <wne:hash wne:val="-992933884"/>
  </wne:recipientData>
  <wne:recipientData>
    <wne:active wne:val="1"/>
    <wne:hash wne:val="114006712"/>
  </wne:recipientData>
  <wne:recipientData>
    <wne:active wne:val="1"/>
    <wne:hash wne:val="252181259"/>
  </wne:recipientData>
  <wne:recipientData>
    <wne:active wne:val="1"/>
    <wne:hash wne:val="930569681"/>
  </wne:recipientData>
  <wne:recipientData>
    <wne:active wne:val="1"/>
    <wne:hash wne:val="1563645969"/>
  </wne:recipientData>
  <wne:recipientData>
    <wne:active wne:val="1"/>
    <wne:hash wne:val="-777255256"/>
  </wne:recipientData>
  <wne:recipientData>
    <wne:active wne:val="1"/>
    <wne:hash wne:val="788629821"/>
  </wne:recipientData>
  <wne:recipientData>
    <wne:active wne:val="1"/>
    <wne:hash wne:val="-1680019922"/>
  </wne:recipientData>
  <wne:recipientData>
    <wne:active wne:val="1"/>
    <wne:hash wne:val="-606973549"/>
  </wne:recipientData>
  <wne:recipientData>
    <wne:active wne:val="1"/>
    <wne:hash wne:val="-264650674"/>
  </wne:recipientData>
  <wne:recipientData>
    <wne:active wne:val="1"/>
    <wne:hash wne:val="-927484955"/>
  </wne:recipientData>
  <wne:recipientData>
    <wne:active wne:val="1"/>
    <wne:hash wne:val="-493719087"/>
  </wne:recipientData>
  <wne:recipientData>
    <wne:active wne:val="1"/>
    <wne:hash wne:val="1307544066"/>
  </wne:recipientData>
  <wne:recipientData>
    <wne:active wne:val="1"/>
    <wne:hash wne:val="-911087869"/>
  </wne:recipientData>
  <wne:recipientData>
    <wne:active wne:val="1"/>
    <wne:hash wne:val="-400760158"/>
  </wne:recipientData>
  <wne:recipientData>
    <wne:active wne:val="1"/>
    <wne:hash wne:val="2084931626"/>
  </wne:recipientData>
  <wne:recipientData>
    <wne:active wne:val="1"/>
    <wne:hash wne:val="1484237452"/>
  </wne:recipientData>
  <wne:recipientData>
    <wne:active wne:val="1"/>
    <wne:hash wne:val="2117360978"/>
  </wne:recipientData>
  <wne:recipientData>
    <wne:active wne:val="1"/>
    <wne:hash wne:val="866643698"/>
  </wne:recipientData>
  <wne:recipientData>
    <wne:active wne:val="1"/>
    <wne:hash wne:val="810603737"/>
  </wne:recipientData>
  <wne:recipientData>
    <wne:active wne:val="1"/>
    <wne:hash wne:val="-12040494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V:\TEAMS\TEAM16\QRTLY MAILINGS\Mail Merge Latest version Dec 2018.xs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ata$` "/>
    <w:viewMergedData/>
    <w:odso>
      <w:udl w:val="Provider=Microsoft.ACE.OLEDB.12.0;User ID=Admin;Data Source=V:\TEAMS\TEAM16\QRTLY MAILINGS\Mail Merge Latest version Dec 2018.xs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ata$"/>
      <w:src r:id="rId1"/>
      <w:colDelim w:val="9"/>
      <w:type w:val="database"/>
      <w:fHdr/>
      <w:fieldMapData>
        <w:column w:val="0"/>
        <w:lid w:val="en-US"/>
      </w:fieldMapData>
      <w:fieldMapData>
        <w:column w:val="0"/>
        <w:lid w:val="en-US"/>
      </w:fieldMapData>
      <w:fieldMapData>
        <w:type w:val="dbColumn"/>
        <w:name w:val="First Name"/>
        <w:mappedName w:val="First Name"/>
        <w:column w:val="0"/>
        <w:lid w:val="en-US"/>
      </w:fieldMapData>
      <w:fieldMapData>
        <w:column w:val="0"/>
        <w:lid w:val="en-US"/>
      </w:fieldMapData>
      <w:fieldMapData>
        <w:type w:val="dbColumn"/>
        <w:name w:val="Last 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5"/>
        <w:lid w:val="en-US"/>
      </w:fieldMapData>
      <w:fieldMapData>
        <w:type w:val="dbColumn"/>
        <w:name w:val="Province"/>
        <w:mappedName w:val="State"/>
        <w:column w:val="3"/>
        <w:lid w:val="en-US"/>
      </w:fieldMapData>
      <w:fieldMapData>
        <w:type w:val="dbColumn"/>
        <w:name w:val="Postal"/>
        <w:mappedName w:val="Postal Code"/>
        <w:column w:val="7"/>
        <w:lid w:val="en-US"/>
      </w:fieldMapData>
      <w:fieldMapData>
        <w:type w:val="dbColumn"/>
        <w:name w:val="Country"/>
        <w:mappedName w:val="Country or Region"/>
        <w:column w:val="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99"/>
    <w:rsid w:val="00002867"/>
    <w:rsid w:val="00010804"/>
    <w:rsid w:val="00034671"/>
    <w:rsid w:val="00034A28"/>
    <w:rsid w:val="000366D0"/>
    <w:rsid w:val="00042B27"/>
    <w:rsid w:val="00044E88"/>
    <w:rsid w:val="00052E21"/>
    <w:rsid w:val="00055A64"/>
    <w:rsid w:val="00055B79"/>
    <w:rsid w:val="00056417"/>
    <w:rsid w:val="0006556F"/>
    <w:rsid w:val="00071917"/>
    <w:rsid w:val="0007400F"/>
    <w:rsid w:val="0008176E"/>
    <w:rsid w:val="000817DC"/>
    <w:rsid w:val="000865BB"/>
    <w:rsid w:val="000A1C24"/>
    <w:rsid w:val="000A739C"/>
    <w:rsid w:val="000B15EA"/>
    <w:rsid w:val="000C4EE0"/>
    <w:rsid w:val="000E499C"/>
    <w:rsid w:val="00112834"/>
    <w:rsid w:val="00115DA9"/>
    <w:rsid w:val="00120DF8"/>
    <w:rsid w:val="00141F02"/>
    <w:rsid w:val="001456E6"/>
    <w:rsid w:val="001506D1"/>
    <w:rsid w:val="00152F83"/>
    <w:rsid w:val="001665EC"/>
    <w:rsid w:val="00170266"/>
    <w:rsid w:val="0017196A"/>
    <w:rsid w:val="00191004"/>
    <w:rsid w:val="0019428D"/>
    <w:rsid w:val="001C3E9B"/>
    <w:rsid w:val="001C44C3"/>
    <w:rsid w:val="001D5D58"/>
    <w:rsid w:val="001E39F3"/>
    <w:rsid w:val="001F4407"/>
    <w:rsid w:val="00220AD9"/>
    <w:rsid w:val="002222CD"/>
    <w:rsid w:val="0022796A"/>
    <w:rsid w:val="00227F3E"/>
    <w:rsid w:val="00230C3C"/>
    <w:rsid w:val="0024058D"/>
    <w:rsid w:val="00251D07"/>
    <w:rsid w:val="002527F9"/>
    <w:rsid w:val="00254024"/>
    <w:rsid w:val="00257B0F"/>
    <w:rsid w:val="002669A6"/>
    <w:rsid w:val="002677FA"/>
    <w:rsid w:val="002716B0"/>
    <w:rsid w:val="00271CB9"/>
    <w:rsid w:val="002722AA"/>
    <w:rsid w:val="00273622"/>
    <w:rsid w:val="00274218"/>
    <w:rsid w:val="00280FE1"/>
    <w:rsid w:val="00283B6E"/>
    <w:rsid w:val="00284E02"/>
    <w:rsid w:val="002914CF"/>
    <w:rsid w:val="0029204E"/>
    <w:rsid w:val="00295DC8"/>
    <w:rsid w:val="002A27BC"/>
    <w:rsid w:val="002B5BA2"/>
    <w:rsid w:val="002C045C"/>
    <w:rsid w:val="002E746C"/>
    <w:rsid w:val="002E7815"/>
    <w:rsid w:val="002E7FCC"/>
    <w:rsid w:val="002F5A32"/>
    <w:rsid w:val="00303D4A"/>
    <w:rsid w:val="00316405"/>
    <w:rsid w:val="00321523"/>
    <w:rsid w:val="0033277D"/>
    <w:rsid w:val="00337E12"/>
    <w:rsid w:val="003434EC"/>
    <w:rsid w:val="00357CB4"/>
    <w:rsid w:val="00372C53"/>
    <w:rsid w:val="003739F1"/>
    <w:rsid w:val="00385465"/>
    <w:rsid w:val="0039327A"/>
    <w:rsid w:val="00394387"/>
    <w:rsid w:val="003A3D24"/>
    <w:rsid w:val="003B5E00"/>
    <w:rsid w:val="003B632C"/>
    <w:rsid w:val="003D1AAD"/>
    <w:rsid w:val="003E0432"/>
    <w:rsid w:val="003E1075"/>
    <w:rsid w:val="003E5AB9"/>
    <w:rsid w:val="003F02D4"/>
    <w:rsid w:val="003F1746"/>
    <w:rsid w:val="003F475F"/>
    <w:rsid w:val="0042060C"/>
    <w:rsid w:val="004350E2"/>
    <w:rsid w:val="00440EE8"/>
    <w:rsid w:val="0044172C"/>
    <w:rsid w:val="00444F92"/>
    <w:rsid w:val="00456904"/>
    <w:rsid w:val="00471E35"/>
    <w:rsid w:val="004734C5"/>
    <w:rsid w:val="004738EA"/>
    <w:rsid w:val="00474207"/>
    <w:rsid w:val="0048151F"/>
    <w:rsid w:val="00483F40"/>
    <w:rsid w:val="004978CF"/>
    <w:rsid w:val="004A0C20"/>
    <w:rsid w:val="004A2B6A"/>
    <w:rsid w:val="004C3C76"/>
    <w:rsid w:val="004D4E29"/>
    <w:rsid w:val="004E13C5"/>
    <w:rsid w:val="004E251B"/>
    <w:rsid w:val="004E6A6E"/>
    <w:rsid w:val="004F5B88"/>
    <w:rsid w:val="004F6D61"/>
    <w:rsid w:val="004F6F03"/>
    <w:rsid w:val="00513F02"/>
    <w:rsid w:val="005142D0"/>
    <w:rsid w:val="00527F65"/>
    <w:rsid w:val="0054399D"/>
    <w:rsid w:val="005460CA"/>
    <w:rsid w:val="00552667"/>
    <w:rsid w:val="0056589D"/>
    <w:rsid w:val="005677D3"/>
    <w:rsid w:val="00571917"/>
    <w:rsid w:val="005720E0"/>
    <w:rsid w:val="00583FD6"/>
    <w:rsid w:val="00584109"/>
    <w:rsid w:val="005B04C0"/>
    <w:rsid w:val="005B38F1"/>
    <w:rsid w:val="005D2978"/>
    <w:rsid w:val="005E1CA0"/>
    <w:rsid w:val="005E3E7C"/>
    <w:rsid w:val="0060198F"/>
    <w:rsid w:val="00604DB6"/>
    <w:rsid w:val="00605A7C"/>
    <w:rsid w:val="00614859"/>
    <w:rsid w:val="006156A6"/>
    <w:rsid w:val="006210A1"/>
    <w:rsid w:val="00632BDE"/>
    <w:rsid w:val="00633656"/>
    <w:rsid w:val="00636CE3"/>
    <w:rsid w:val="0066462D"/>
    <w:rsid w:val="00667580"/>
    <w:rsid w:val="00691C35"/>
    <w:rsid w:val="006A669C"/>
    <w:rsid w:val="006B6E2D"/>
    <w:rsid w:val="006E3F30"/>
    <w:rsid w:val="006F1C61"/>
    <w:rsid w:val="00700C9B"/>
    <w:rsid w:val="00706880"/>
    <w:rsid w:val="007144B8"/>
    <w:rsid w:val="00714C22"/>
    <w:rsid w:val="0071558B"/>
    <w:rsid w:val="00724A2F"/>
    <w:rsid w:val="00742F8B"/>
    <w:rsid w:val="00754861"/>
    <w:rsid w:val="00771C9F"/>
    <w:rsid w:val="00771D7B"/>
    <w:rsid w:val="0077243D"/>
    <w:rsid w:val="0077334D"/>
    <w:rsid w:val="00776736"/>
    <w:rsid w:val="007773DE"/>
    <w:rsid w:val="00781D4D"/>
    <w:rsid w:val="007A3839"/>
    <w:rsid w:val="007A5491"/>
    <w:rsid w:val="007A6032"/>
    <w:rsid w:val="007E424B"/>
    <w:rsid w:val="007F6AEE"/>
    <w:rsid w:val="008001B1"/>
    <w:rsid w:val="00801EEB"/>
    <w:rsid w:val="00805225"/>
    <w:rsid w:val="008061D1"/>
    <w:rsid w:val="008376A2"/>
    <w:rsid w:val="00846EBC"/>
    <w:rsid w:val="00851286"/>
    <w:rsid w:val="00856547"/>
    <w:rsid w:val="00857865"/>
    <w:rsid w:val="00857AA7"/>
    <w:rsid w:val="008660C1"/>
    <w:rsid w:val="00870DD8"/>
    <w:rsid w:val="00872493"/>
    <w:rsid w:val="00891EF9"/>
    <w:rsid w:val="008A11B4"/>
    <w:rsid w:val="008B275C"/>
    <w:rsid w:val="008C09BF"/>
    <w:rsid w:val="008D0657"/>
    <w:rsid w:val="008D501C"/>
    <w:rsid w:val="008E47F0"/>
    <w:rsid w:val="008E7D39"/>
    <w:rsid w:val="008F75A5"/>
    <w:rsid w:val="0090086D"/>
    <w:rsid w:val="009157B2"/>
    <w:rsid w:val="00934574"/>
    <w:rsid w:val="00942B9A"/>
    <w:rsid w:val="00957AED"/>
    <w:rsid w:val="0097644F"/>
    <w:rsid w:val="0098036B"/>
    <w:rsid w:val="0099146D"/>
    <w:rsid w:val="009932BE"/>
    <w:rsid w:val="009A1C93"/>
    <w:rsid w:val="009A5531"/>
    <w:rsid w:val="009A59F1"/>
    <w:rsid w:val="009B16B1"/>
    <w:rsid w:val="009B5402"/>
    <w:rsid w:val="009C715E"/>
    <w:rsid w:val="009D3BAD"/>
    <w:rsid w:val="009E731B"/>
    <w:rsid w:val="009F5FFE"/>
    <w:rsid w:val="00A01722"/>
    <w:rsid w:val="00A20D28"/>
    <w:rsid w:val="00A543FA"/>
    <w:rsid w:val="00A64EEF"/>
    <w:rsid w:val="00A7151E"/>
    <w:rsid w:val="00A71B33"/>
    <w:rsid w:val="00A77270"/>
    <w:rsid w:val="00A970E4"/>
    <w:rsid w:val="00AA1CD4"/>
    <w:rsid w:val="00AB4B71"/>
    <w:rsid w:val="00AC7245"/>
    <w:rsid w:val="00AD3252"/>
    <w:rsid w:val="00AE0438"/>
    <w:rsid w:val="00AE3F99"/>
    <w:rsid w:val="00B321EE"/>
    <w:rsid w:val="00B40BBB"/>
    <w:rsid w:val="00B54BA0"/>
    <w:rsid w:val="00B6074F"/>
    <w:rsid w:val="00B71799"/>
    <w:rsid w:val="00B71AC3"/>
    <w:rsid w:val="00B77894"/>
    <w:rsid w:val="00B83C1C"/>
    <w:rsid w:val="00B841BD"/>
    <w:rsid w:val="00B94F0E"/>
    <w:rsid w:val="00B96784"/>
    <w:rsid w:val="00B976ED"/>
    <w:rsid w:val="00BC21E8"/>
    <w:rsid w:val="00BC2424"/>
    <w:rsid w:val="00BC3422"/>
    <w:rsid w:val="00BD697F"/>
    <w:rsid w:val="00BD6D6C"/>
    <w:rsid w:val="00BE283A"/>
    <w:rsid w:val="00BF24D5"/>
    <w:rsid w:val="00C0119D"/>
    <w:rsid w:val="00C0495A"/>
    <w:rsid w:val="00C07F33"/>
    <w:rsid w:val="00C2193C"/>
    <w:rsid w:val="00C3019B"/>
    <w:rsid w:val="00C42628"/>
    <w:rsid w:val="00C44A50"/>
    <w:rsid w:val="00C54A5B"/>
    <w:rsid w:val="00C57CA2"/>
    <w:rsid w:val="00C84C66"/>
    <w:rsid w:val="00C9088D"/>
    <w:rsid w:val="00C94A82"/>
    <w:rsid w:val="00CC6BD5"/>
    <w:rsid w:val="00CE0D2D"/>
    <w:rsid w:val="00CE47F6"/>
    <w:rsid w:val="00CE7969"/>
    <w:rsid w:val="00CF002B"/>
    <w:rsid w:val="00CF0D50"/>
    <w:rsid w:val="00CF41B0"/>
    <w:rsid w:val="00D07829"/>
    <w:rsid w:val="00D26654"/>
    <w:rsid w:val="00D33183"/>
    <w:rsid w:val="00D52E14"/>
    <w:rsid w:val="00D54EAD"/>
    <w:rsid w:val="00D767AB"/>
    <w:rsid w:val="00D80E42"/>
    <w:rsid w:val="00DA40EB"/>
    <w:rsid w:val="00DA58DE"/>
    <w:rsid w:val="00DB47B9"/>
    <w:rsid w:val="00DC45EC"/>
    <w:rsid w:val="00DD2016"/>
    <w:rsid w:val="00E0111A"/>
    <w:rsid w:val="00E03235"/>
    <w:rsid w:val="00E135ED"/>
    <w:rsid w:val="00E35790"/>
    <w:rsid w:val="00E53B5E"/>
    <w:rsid w:val="00E60569"/>
    <w:rsid w:val="00E73B9D"/>
    <w:rsid w:val="00EA7B22"/>
    <w:rsid w:val="00EA7FD8"/>
    <w:rsid w:val="00EB148B"/>
    <w:rsid w:val="00ED6175"/>
    <w:rsid w:val="00EE1B00"/>
    <w:rsid w:val="00EE51A0"/>
    <w:rsid w:val="00EE6AFA"/>
    <w:rsid w:val="00EF1D90"/>
    <w:rsid w:val="00F21DA6"/>
    <w:rsid w:val="00F352A6"/>
    <w:rsid w:val="00F36CC3"/>
    <w:rsid w:val="00F4006B"/>
    <w:rsid w:val="00F414F5"/>
    <w:rsid w:val="00F44498"/>
    <w:rsid w:val="00F55117"/>
    <w:rsid w:val="00F643A9"/>
    <w:rsid w:val="00F708D8"/>
    <w:rsid w:val="00F73114"/>
    <w:rsid w:val="00F754D8"/>
    <w:rsid w:val="00F8512B"/>
    <w:rsid w:val="00F96D9B"/>
    <w:rsid w:val="00FA11B4"/>
    <w:rsid w:val="00FA3547"/>
    <w:rsid w:val="00FA6E0A"/>
    <w:rsid w:val="00FA7A5A"/>
    <w:rsid w:val="00FB2C8E"/>
    <w:rsid w:val="00FC44A4"/>
    <w:rsid w:val="00FC5FD7"/>
    <w:rsid w:val="00FE5DC7"/>
    <w:rsid w:val="00FE7E5F"/>
    <w:rsid w:val="00FF0383"/>
    <w:rsid w:val="00FF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5:docId w15:val="{FBB64EE5-8A19-4D1C-BD31-0B49A7FD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0DB"/>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7B2"/>
    <w:rPr>
      <w:color w:val="0000FF"/>
      <w:u w:val="single"/>
    </w:rPr>
  </w:style>
  <w:style w:type="paragraph" w:styleId="BalloonText">
    <w:name w:val="Balloon Text"/>
    <w:basedOn w:val="Normal"/>
    <w:link w:val="BalloonTextChar"/>
    <w:uiPriority w:val="99"/>
    <w:semiHidden/>
    <w:unhideWhenUsed/>
    <w:rsid w:val="00E70E6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0E61"/>
    <w:rPr>
      <w:rFonts w:ascii="Lucida Grande" w:hAnsi="Lucida Grande"/>
      <w:sz w:val="18"/>
      <w:szCs w:val="18"/>
    </w:rPr>
  </w:style>
  <w:style w:type="character" w:styleId="Strong">
    <w:name w:val="Strong"/>
    <w:basedOn w:val="DefaultParagraphFont"/>
    <w:uiPriority w:val="22"/>
    <w:qFormat/>
    <w:rsid w:val="00545AA0"/>
    <w:rPr>
      <w:b/>
    </w:rPr>
  </w:style>
  <w:style w:type="paragraph" w:customStyle="1" w:styleId="BasicParagraph">
    <w:name w:val="[Basic Paragraph]"/>
    <w:basedOn w:val="Normal"/>
    <w:uiPriority w:val="99"/>
    <w:rsid w:val="00553447"/>
    <w:pPr>
      <w:widowControl w:val="0"/>
      <w:autoSpaceDE w:val="0"/>
      <w:autoSpaceDN w:val="0"/>
      <w:adjustRightInd w:val="0"/>
      <w:spacing w:after="0" w:line="288" w:lineRule="auto"/>
      <w:textAlignment w:val="center"/>
    </w:pPr>
    <w:rPr>
      <w:rFonts w:ascii="Times-Roman" w:hAnsi="Times-Roman" w:cs="Times-Roman"/>
      <w:color w:val="000000"/>
      <w:szCs w:val="24"/>
    </w:rPr>
  </w:style>
  <w:style w:type="paragraph" w:styleId="Header">
    <w:name w:val="header"/>
    <w:basedOn w:val="Normal"/>
    <w:link w:val="HeaderChar"/>
    <w:rsid w:val="00525896"/>
    <w:pPr>
      <w:tabs>
        <w:tab w:val="center" w:pos="4320"/>
        <w:tab w:val="right" w:pos="8640"/>
      </w:tabs>
    </w:pPr>
  </w:style>
  <w:style w:type="character" w:customStyle="1" w:styleId="HeaderChar">
    <w:name w:val="Header Char"/>
    <w:basedOn w:val="DefaultParagraphFont"/>
    <w:link w:val="Header"/>
    <w:rsid w:val="00525896"/>
    <w:rPr>
      <w:sz w:val="24"/>
    </w:rPr>
  </w:style>
  <w:style w:type="paragraph" w:styleId="Footer">
    <w:name w:val="footer"/>
    <w:basedOn w:val="Normal"/>
    <w:link w:val="FooterChar"/>
    <w:rsid w:val="00525896"/>
    <w:pPr>
      <w:tabs>
        <w:tab w:val="center" w:pos="4320"/>
        <w:tab w:val="right" w:pos="8640"/>
      </w:tabs>
    </w:pPr>
  </w:style>
  <w:style w:type="character" w:customStyle="1" w:styleId="FooterChar">
    <w:name w:val="Footer Char"/>
    <w:basedOn w:val="DefaultParagraphFont"/>
    <w:link w:val="Footer"/>
    <w:rsid w:val="00525896"/>
    <w:rPr>
      <w:sz w:val="24"/>
    </w:rPr>
  </w:style>
  <w:style w:type="table" w:styleId="TableGrid">
    <w:name w:val="Table Grid"/>
    <w:basedOn w:val="TableNormal"/>
    <w:rsid w:val="00F039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
    <w:name w:val="Main"/>
    <w:basedOn w:val="Normal"/>
    <w:rsid w:val="00B321EE"/>
    <w:pPr>
      <w:spacing w:after="0"/>
    </w:pPr>
    <w:rPr>
      <w:rFonts w:ascii="Impact" w:eastAsia="Times New Roman" w:hAnsi="Impact"/>
      <w:color w:val="000080"/>
      <w:sz w:val="32"/>
    </w:rPr>
  </w:style>
  <w:style w:type="paragraph" w:customStyle="1" w:styleId="Sansinterligne1">
    <w:name w:val="Sans interligne1"/>
    <w:qFormat/>
    <w:rsid w:val="005460CA"/>
    <w:rPr>
      <w:rFonts w:ascii="Calibri" w:eastAsia="Calibri" w:hAnsi="Calibri"/>
      <w:sz w:val="22"/>
      <w:szCs w:val="22"/>
    </w:rPr>
  </w:style>
  <w:style w:type="paragraph" w:styleId="ListParagraph">
    <w:name w:val="List Paragraph"/>
    <w:basedOn w:val="Normal"/>
    <w:uiPriority w:val="34"/>
    <w:qFormat/>
    <w:rsid w:val="000817DC"/>
    <w:pPr>
      <w:ind w:left="720"/>
      <w:contextualSpacing/>
    </w:pPr>
  </w:style>
  <w:style w:type="paragraph" w:styleId="NoSpacing">
    <w:name w:val="No Spacing"/>
    <w:basedOn w:val="Normal"/>
    <w:uiPriority w:val="1"/>
    <w:qFormat/>
    <w:rsid w:val="007A3839"/>
    <w:pPr>
      <w:spacing w:after="0"/>
    </w:pPr>
    <w:rPr>
      <w:rFonts w:ascii="Calibri" w:eastAsiaTheme="minorHAnsi" w:hAnsi="Calibri" w:cs="Calibri"/>
      <w:sz w:val="22"/>
      <w:szCs w:val="22"/>
    </w:rPr>
  </w:style>
  <w:style w:type="paragraph" w:styleId="NormalWeb">
    <w:name w:val="Normal (Web)"/>
    <w:basedOn w:val="Normal"/>
    <w:uiPriority w:val="99"/>
    <w:unhideWhenUsed/>
    <w:rsid w:val="00A543FA"/>
    <w:pPr>
      <w:spacing w:before="100" w:beforeAutospacing="1" w:after="100" w:afterAutospacing="1"/>
    </w:pPr>
    <w:rPr>
      <w:rFonts w:ascii="Times New Roman" w:eastAsia="Times New Roman" w:hAnsi="Times New Roman"/>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16211">
      <w:bodyDiv w:val="1"/>
      <w:marLeft w:val="0"/>
      <w:marRight w:val="0"/>
      <w:marTop w:val="0"/>
      <w:marBottom w:val="0"/>
      <w:divBdr>
        <w:top w:val="none" w:sz="0" w:space="0" w:color="auto"/>
        <w:left w:val="none" w:sz="0" w:space="0" w:color="auto"/>
        <w:bottom w:val="none" w:sz="0" w:space="0" w:color="auto"/>
        <w:right w:val="none" w:sz="0" w:space="0" w:color="auto"/>
      </w:divBdr>
    </w:div>
    <w:div w:id="784815774">
      <w:bodyDiv w:val="1"/>
      <w:marLeft w:val="0"/>
      <w:marRight w:val="0"/>
      <w:marTop w:val="0"/>
      <w:marBottom w:val="0"/>
      <w:divBdr>
        <w:top w:val="none" w:sz="0" w:space="0" w:color="auto"/>
        <w:left w:val="none" w:sz="0" w:space="0" w:color="auto"/>
        <w:bottom w:val="none" w:sz="0" w:space="0" w:color="auto"/>
        <w:right w:val="none" w:sz="0" w:space="0" w:color="auto"/>
      </w:divBdr>
    </w:div>
    <w:div w:id="13564964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eorgestedma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V:\TEAMS\TEAM16\QRTLY%20MAILINGS\Mail%20Merge%20Latest%20version%20Jan%202019.xs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E6A4-C2EC-428D-A429-614C56E97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1303</Words>
  <Characters>6593</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RBC</Company>
  <LinksUpToDate>false</LinksUpToDate>
  <CharactersWithSpaces>7881</CharactersWithSpaces>
  <SharedDoc>false</SharedDoc>
  <HLinks>
    <vt:vector size="6" baseType="variant">
      <vt:variant>
        <vt:i4>6225938</vt:i4>
      </vt:variant>
      <vt:variant>
        <vt:i4>0</vt:i4>
      </vt:variant>
      <vt:variant>
        <vt:i4>0</vt:i4>
      </vt:variant>
      <vt:variant>
        <vt:i4>5</vt:i4>
      </vt:variant>
      <vt:variant>
        <vt:lpwstr>http://www.georgestedman.com/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 Russell</dc:creator>
  <cp:keywords>RBC Internal</cp:keywords>
  <cp:lastModifiedBy>Perugini, Alexa</cp:lastModifiedBy>
  <cp:revision>3</cp:revision>
  <cp:lastPrinted>2020-10-13T13:46:00Z</cp:lastPrinted>
  <dcterms:created xsi:type="dcterms:W3CDTF">2021-01-13T14:48:00Z</dcterms:created>
  <dcterms:modified xsi:type="dcterms:W3CDTF">2021-01-13T14:50:00Z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25ad307e-8f25-4c53-be9d-7202b687d2d0</vt:lpwstr>
  </property>
  <property fmtid="{D5CDD505-2E9C-101B-9397-08002B2CF9AE}" pid="3" name="Classification">
    <vt:lpwstr>TT_RBC_Internal</vt:lpwstr>
  </property>
</Properties>
</file>